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0A1B" w14:textId="77777777" w:rsidR="003E3D35" w:rsidRDefault="00E92432">
      <w:pPr>
        <w:pBdr>
          <w:top w:val="nil"/>
          <w:left w:val="nil"/>
          <w:bottom w:val="nil"/>
          <w:right w:val="nil"/>
          <w:between w:val="nil"/>
        </w:pBdr>
        <w:spacing w:before="9"/>
        <w:ind w:left="2160" w:right="2529"/>
        <w:jc w:val="center"/>
        <w:rPr>
          <w:rFonts w:hAnsi="標楷體"/>
          <w:b/>
          <w:color w:val="000000"/>
          <w:sz w:val="32"/>
          <w:szCs w:val="32"/>
        </w:rPr>
      </w:pPr>
      <w:r>
        <w:rPr>
          <w:rFonts w:hAnsi="標楷體"/>
          <w:b/>
          <w:color w:val="000000"/>
          <w:sz w:val="32"/>
          <w:szCs w:val="32"/>
          <w:u w:val="single"/>
        </w:rPr>
        <w:t>大學校院教師執行計畫提醒事項</w:t>
      </w:r>
    </w:p>
    <w:p w14:paraId="1DAC6F60" w14:textId="77777777" w:rsidR="003E3D35" w:rsidRDefault="003E3D35">
      <w:pPr>
        <w:pBdr>
          <w:top w:val="nil"/>
          <w:left w:val="nil"/>
          <w:bottom w:val="nil"/>
          <w:right w:val="nil"/>
          <w:between w:val="nil"/>
        </w:pBdr>
        <w:rPr>
          <w:rFonts w:hAnsi="標楷體"/>
          <w:b/>
          <w:color w:val="000000"/>
          <w:sz w:val="20"/>
          <w:szCs w:val="20"/>
        </w:rPr>
      </w:pPr>
    </w:p>
    <w:p w14:paraId="7B3966E0" w14:textId="77777777" w:rsidR="003E3D35" w:rsidRDefault="003E3D35">
      <w:pPr>
        <w:pBdr>
          <w:top w:val="nil"/>
          <w:left w:val="nil"/>
          <w:bottom w:val="nil"/>
          <w:right w:val="nil"/>
          <w:between w:val="nil"/>
        </w:pBdr>
        <w:spacing w:before="4" w:after="1"/>
        <w:rPr>
          <w:rFonts w:hAnsi="標楷體"/>
          <w:b/>
          <w:color w:val="000000"/>
          <w:sz w:val="18"/>
          <w:szCs w:val="18"/>
        </w:rPr>
      </w:pPr>
    </w:p>
    <w:tbl>
      <w:tblPr>
        <w:tblStyle w:val="a8"/>
        <w:tblW w:w="9338" w:type="dxa"/>
        <w:tblInd w:w="108" w:type="dxa"/>
        <w:tblLayout w:type="fixed"/>
        <w:tblLook w:val="0000" w:firstRow="0" w:lastRow="0" w:firstColumn="0" w:lastColumn="0" w:noHBand="0" w:noVBand="0"/>
      </w:tblPr>
      <w:tblGrid>
        <w:gridCol w:w="470"/>
        <w:gridCol w:w="8868"/>
      </w:tblGrid>
      <w:tr w:rsidR="003E3D35" w14:paraId="38F5238A" w14:textId="77777777">
        <w:trPr>
          <w:trHeight w:val="380"/>
        </w:trPr>
        <w:tc>
          <w:tcPr>
            <w:tcW w:w="470" w:type="dxa"/>
            <w:tcBorders>
              <w:top w:val="nil"/>
              <w:left w:val="nil"/>
              <w:bottom w:val="nil"/>
              <w:right w:val="nil"/>
            </w:tcBorders>
            <w:tcMar>
              <w:top w:w="0" w:type="dxa"/>
              <w:left w:w="0" w:type="dxa"/>
              <w:bottom w:w="0" w:type="dxa"/>
              <w:right w:w="0" w:type="dxa"/>
            </w:tcMar>
          </w:tcPr>
          <w:p w14:paraId="642C97A2" w14:textId="77777777" w:rsidR="003E3D35" w:rsidRDefault="00E92432">
            <w:pPr>
              <w:pBdr>
                <w:top w:val="nil"/>
                <w:left w:val="nil"/>
                <w:bottom w:val="nil"/>
                <w:right w:val="nil"/>
                <w:between w:val="nil"/>
              </w:pBdr>
              <w:spacing w:line="336" w:lineRule="auto"/>
              <w:ind w:left="50"/>
              <w:rPr>
                <w:rFonts w:hAnsi="標楷體"/>
                <w:color w:val="000000"/>
                <w:sz w:val="28"/>
                <w:szCs w:val="28"/>
              </w:rPr>
            </w:pPr>
            <w:r>
              <w:rPr>
                <w:rFonts w:hAnsi="標楷體"/>
                <w:color w:val="000000"/>
                <w:sz w:val="28"/>
                <w:szCs w:val="28"/>
              </w:rPr>
              <w:t>1.</w:t>
            </w:r>
          </w:p>
        </w:tc>
        <w:tc>
          <w:tcPr>
            <w:tcW w:w="8868" w:type="dxa"/>
            <w:tcBorders>
              <w:top w:val="nil"/>
              <w:left w:val="nil"/>
              <w:bottom w:val="nil"/>
              <w:right w:val="nil"/>
            </w:tcBorders>
            <w:tcMar>
              <w:top w:w="0" w:type="dxa"/>
              <w:left w:w="0" w:type="dxa"/>
              <w:bottom w:w="0" w:type="dxa"/>
              <w:right w:w="0" w:type="dxa"/>
            </w:tcMar>
          </w:tcPr>
          <w:p w14:paraId="1DC21039" w14:textId="77777777" w:rsidR="003E3D35" w:rsidRDefault="00E92432">
            <w:pPr>
              <w:pBdr>
                <w:top w:val="nil"/>
                <w:left w:val="nil"/>
                <w:bottom w:val="nil"/>
                <w:right w:val="nil"/>
                <w:between w:val="nil"/>
              </w:pBdr>
              <w:spacing w:line="336" w:lineRule="auto"/>
              <w:ind w:left="136"/>
              <w:rPr>
                <w:rFonts w:hAnsi="標楷體"/>
                <w:color w:val="000000"/>
                <w:sz w:val="28"/>
                <w:szCs w:val="28"/>
              </w:rPr>
            </w:pPr>
            <w:r>
              <w:rPr>
                <w:rFonts w:hAnsi="標楷體"/>
                <w:color w:val="000000"/>
                <w:sz w:val="28"/>
                <w:szCs w:val="28"/>
              </w:rPr>
              <w:t>執行補助或委辦計畫經費應遵守撥款單位相關規定辦理。</w:t>
            </w:r>
          </w:p>
        </w:tc>
      </w:tr>
      <w:tr w:rsidR="003E3D35" w14:paraId="76BD844E" w14:textId="77777777">
        <w:trPr>
          <w:trHeight w:val="1439"/>
        </w:trPr>
        <w:tc>
          <w:tcPr>
            <w:tcW w:w="470" w:type="dxa"/>
            <w:tcBorders>
              <w:top w:val="nil"/>
              <w:left w:val="nil"/>
              <w:bottom w:val="nil"/>
              <w:right w:val="nil"/>
            </w:tcBorders>
            <w:tcMar>
              <w:top w:w="0" w:type="dxa"/>
              <w:left w:w="0" w:type="dxa"/>
              <w:bottom w:w="0" w:type="dxa"/>
              <w:right w:w="0" w:type="dxa"/>
            </w:tcMar>
          </w:tcPr>
          <w:p w14:paraId="2F612DE4" w14:textId="77777777" w:rsidR="003E3D35" w:rsidRDefault="00E92432">
            <w:pPr>
              <w:pBdr>
                <w:top w:val="nil"/>
                <w:left w:val="nil"/>
                <w:bottom w:val="nil"/>
                <w:right w:val="nil"/>
                <w:between w:val="nil"/>
              </w:pBdr>
              <w:spacing w:before="44"/>
              <w:ind w:left="50"/>
              <w:rPr>
                <w:rFonts w:hAnsi="標楷體"/>
                <w:color w:val="000000"/>
                <w:sz w:val="28"/>
                <w:szCs w:val="28"/>
              </w:rPr>
            </w:pPr>
            <w:r>
              <w:rPr>
                <w:rFonts w:hAnsi="標楷體"/>
                <w:color w:val="000000"/>
                <w:sz w:val="28"/>
                <w:szCs w:val="28"/>
              </w:rPr>
              <w:t>2.</w:t>
            </w:r>
          </w:p>
        </w:tc>
        <w:tc>
          <w:tcPr>
            <w:tcW w:w="8868" w:type="dxa"/>
            <w:tcBorders>
              <w:top w:val="nil"/>
              <w:left w:val="nil"/>
              <w:bottom w:val="nil"/>
              <w:right w:val="nil"/>
            </w:tcBorders>
            <w:tcMar>
              <w:top w:w="0" w:type="dxa"/>
              <w:left w:w="0" w:type="dxa"/>
              <w:bottom w:w="0" w:type="dxa"/>
              <w:right w:w="0" w:type="dxa"/>
            </w:tcMar>
          </w:tcPr>
          <w:p w14:paraId="3E2A459E" w14:textId="77777777" w:rsidR="003E3D35" w:rsidRDefault="00E92432">
            <w:pPr>
              <w:pBdr>
                <w:top w:val="nil"/>
                <w:left w:val="nil"/>
                <w:bottom w:val="nil"/>
                <w:right w:val="nil"/>
                <w:between w:val="nil"/>
              </w:pBdr>
              <w:spacing w:before="44" w:line="295" w:lineRule="auto"/>
              <w:ind w:left="139" w:right="48" w:hanging="3"/>
              <w:rPr>
                <w:rFonts w:hAnsi="標楷體"/>
                <w:color w:val="000000"/>
                <w:sz w:val="28"/>
                <w:szCs w:val="28"/>
              </w:rPr>
            </w:pPr>
            <w:r>
              <w:rPr>
                <w:rFonts w:hAnsi="標楷體"/>
                <w:color w:val="000000"/>
                <w:sz w:val="28"/>
                <w:szCs w:val="28"/>
              </w:rPr>
              <w:t>依教育部 98 年 7 月 13 日台人(</w:t>
            </w:r>
            <w:proofErr w:type="gramStart"/>
            <w:r>
              <w:rPr>
                <w:rFonts w:hAnsi="標楷體"/>
                <w:color w:val="000000"/>
                <w:sz w:val="28"/>
                <w:szCs w:val="28"/>
              </w:rPr>
              <w:t>一</w:t>
            </w:r>
            <w:proofErr w:type="gramEnd"/>
            <w:r>
              <w:rPr>
                <w:rFonts w:hAnsi="標楷體"/>
                <w:color w:val="000000"/>
                <w:sz w:val="28"/>
                <w:szCs w:val="28"/>
              </w:rPr>
              <w:t>)字第 0980089039A 號函規定，國立大專校院專任教師不得有未透過學校行政作業而接受委託研究之情事，應由學校具名簽訂合約。</w:t>
            </w:r>
          </w:p>
        </w:tc>
      </w:tr>
      <w:tr w:rsidR="003E3D35" w14:paraId="545E5B58" w14:textId="77777777">
        <w:trPr>
          <w:trHeight w:val="959"/>
        </w:trPr>
        <w:tc>
          <w:tcPr>
            <w:tcW w:w="470" w:type="dxa"/>
            <w:tcBorders>
              <w:top w:val="nil"/>
              <w:left w:val="nil"/>
              <w:bottom w:val="nil"/>
              <w:right w:val="nil"/>
            </w:tcBorders>
            <w:tcMar>
              <w:top w:w="0" w:type="dxa"/>
              <w:left w:w="0" w:type="dxa"/>
              <w:bottom w:w="0" w:type="dxa"/>
              <w:right w:w="0" w:type="dxa"/>
            </w:tcMar>
          </w:tcPr>
          <w:p w14:paraId="5F89903B" w14:textId="77777777" w:rsidR="003E3D35" w:rsidRDefault="00E92432">
            <w:pPr>
              <w:pBdr>
                <w:top w:val="nil"/>
                <w:left w:val="nil"/>
                <w:bottom w:val="nil"/>
                <w:right w:val="nil"/>
                <w:between w:val="nil"/>
              </w:pBdr>
              <w:spacing w:before="44"/>
              <w:ind w:left="50"/>
              <w:rPr>
                <w:rFonts w:hAnsi="標楷體"/>
                <w:color w:val="000000"/>
                <w:sz w:val="28"/>
                <w:szCs w:val="28"/>
              </w:rPr>
            </w:pPr>
            <w:r>
              <w:rPr>
                <w:rFonts w:hAnsi="標楷體"/>
                <w:color w:val="000000"/>
                <w:sz w:val="28"/>
                <w:szCs w:val="28"/>
              </w:rPr>
              <w:t>3.</w:t>
            </w:r>
          </w:p>
        </w:tc>
        <w:tc>
          <w:tcPr>
            <w:tcW w:w="8868" w:type="dxa"/>
            <w:tcBorders>
              <w:top w:val="nil"/>
              <w:left w:val="nil"/>
              <w:bottom w:val="nil"/>
              <w:right w:val="nil"/>
            </w:tcBorders>
            <w:tcMar>
              <w:top w:w="0" w:type="dxa"/>
              <w:left w:w="0" w:type="dxa"/>
              <w:bottom w:w="0" w:type="dxa"/>
              <w:right w:w="0" w:type="dxa"/>
            </w:tcMar>
          </w:tcPr>
          <w:p w14:paraId="3B6F16DA" w14:textId="77777777" w:rsidR="003E3D35" w:rsidRDefault="00E92432">
            <w:pPr>
              <w:pBdr>
                <w:top w:val="nil"/>
                <w:left w:val="nil"/>
                <w:bottom w:val="nil"/>
                <w:right w:val="nil"/>
                <w:between w:val="nil"/>
              </w:pBdr>
              <w:spacing w:before="44"/>
              <w:ind w:left="137"/>
              <w:rPr>
                <w:rFonts w:hAnsi="標楷體"/>
                <w:color w:val="000000"/>
                <w:sz w:val="28"/>
                <w:szCs w:val="28"/>
              </w:rPr>
            </w:pPr>
            <w:r>
              <w:rPr>
                <w:rFonts w:hAnsi="標楷體"/>
                <w:color w:val="000000"/>
                <w:sz w:val="28"/>
                <w:szCs w:val="28"/>
              </w:rPr>
              <w:t>向機關申請支付款項，應本誠信原則對所提出之支出憑證之支付事實真</w:t>
            </w:r>
          </w:p>
          <w:p w14:paraId="2FCC86DB" w14:textId="77777777" w:rsidR="003E3D35" w:rsidRDefault="00E92432">
            <w:pPr>
              <w:pBdr>
                <w:top w:val="nil"/>
                <w:left w:val="nil"/>
                <w:bottom w:val="nil"/>
                <w:right w:val="nil"/>
                <w:between w:val="nil"/>
              </w:pBdr>
              <w:spacing w:before="88"/>
              <w:ind w:left="139"/>
              <w:rPr>
                <w:rFonts w:hAnsi="標楷體"/>
                <w:color w:val="000000"/>
                <w:sz w:val="28"/>
                <w:szCs w:val="28"/>
              </w:rPr>
            </w:pPr>
            <w:r>
              <w:rPr>
                <w:rFonts w:hAnsi="標楷體"/>
                <w:color w:val="000000"/>
                <w:sz w:val="28"/>
                <w:szCs w:val="28"/>
              </w:rPr>
              <w:t>實性負責，如有不實應負相關責任。</w:t>
            </w:r>
          </w:p>
        </w:tc>
      </w:tr>
      <w:tr w:rsidR="003E3D35" w14:paraId="13693491" w14:textId="77777777">
        <w:trPr>
          <w:trHeight w:val="959"/>
        </w:trPr>
        <w:tc>
          <w:tcPr>
            <w:tcW w:w="470" w:type="dxa"/>
            <w:tcBorders>
              <w:top w:val="nil"/>
              <w:left w:val="nil"/>
              <w:bottom w:val="nil"/>
              <w:right w:val="nil"/>
            </w:tcBorders>
            <w:tcMar>
              <w:top w:w="0" w:type="dxa"/>
              <w:left w:w="0" w:type="dxa"/>
              <w:bottom w:w="0" w:type="dxa"/>
              <w:right w:w="0" w:type="dxa"/>
            </w:tcMar>
          </w:tcPr>
          <w:p w14:paraId="42E32C5D" w14:textId="77777777" w:rsidR="003E3D35" w:rsidRDefault="00E92432">
            <w:pPr>
              <w:pBdr>
                <w:top w:val="nil"/>
                <w:left w:val="nil"/>
                <w:bottom w:val="nil"/>
                <w:right w:val="nil"/>
                <w:between w:val="nil"/>
              </w:pBdr>
              <w:spacing w:before="44"/>
              <w:ind w:left="50"/>
              <w:rPr>
                <w:rFonts w:hAnsi="標楷體"/>
                <w:color w:val="000000"/>
                <w:sz w:val="28"/>
                <w:szCs w:val="28"/>
              </w:rPr>
            </w:pPr>
            <w:r>
              <w:rPr>
                <w:rFonts w:hAnsi="標楷體"/>
                <w:color w:val="000000"/>
                <w:sz w:val="28"/>
                <w:szCs w:val="28"/>
              </w:rPr>
              <w:t>4.</w:t>
            </w:r>
          </w:p>
        </w:tc>
        <w:tc>
          <w:tcPr>
            <w:tcW w:w="8868" w:type="dxa"/>
            <w:tcBorders>
              <w:top w:val="nil"/>
              <w:left w:val="nil"/>
              <w:bottom w:val="nil"/>
              <w:right w:val="nil"/>
            </w:tcBorders>
            <w:tcMar>
              <w:top w:w="0" w:type="dxa"/>
              <w:left w:w="0" w:type="dxa"/>
              <w:bottom w:w="0" w:type="dxa"/>
              <w:right w:w="0" w:type="dxa"/>
            </w:tcMar>
          </w:tcPr>
          <w:p w14:paraId="2029CD1F" w14:textId="77777777" w:rsidR="003E3D35" w:rsidRDefault="00E92432">
            <w:pPr>
              <w:pBdr>
                <w:top w:val="nil"/>
                <w:left w:val="nil"/>
                <w:bottom w:val="nil"/>
                <w:right w:val="nil"/>
                <w:between w:val="nil"/>
              </w:pBdr>
              <w:spacing w:before="44"/>
              <w:ind w:left="137"/>
              <w:rPr>
                <w:rFonts w:hAnsi="標楷體"/>
                <w:color w:val="000000"/>
                <w:sz w:val="28"/>
                <w:szCs w:val="28"/>
              </w:rPr>
            </w:pPr>
            <w:r>
              <w:rPr>
                <w:rFonts w:hAnsi="標楷體"/>
                <w:color w:val="000000"/>
                <w:sz w:val="28"/>
                <w:szCs w:val="28"/>
              </w:rPr>
              <w:t>計畫所需人員（含專任助理、兼任助理及臨時工等助理人員）之進用應</w:t>
            </w:r>
          </w:p>
          <w:p w14:paraId="7EAECFDC" w14:textId="77777777" w:rsidR="003E3D35" w:rsidRDefault="00E92432">
            <w:pPr>
              <w:pBdr>
                <w:top w:val="nil"/>
                <w:left w:val="nil"/>
                <w:bottom w:val="nil"/>
                <w:right w:val="nil"/>
                <w:between w:val="nil"/>
              </w:pBdr>
              <w:spacing w:before="88"/>
              <w:ind w:left="137"/>
              <w:rPr>
                <w:rFonts w:hAnsi="標楷體"/>
                <w:color w:val="000000"/>
                <w:sz w:val="28"/>
                <w:szCs w:val="28"/>
              </w:rPr>
            </w:pPr>
            <w:r>
              <w:rPr>
                <w:rFonts w:hAnsi="標楷體"/>
                <w:color w:val="000000"/>
                <w:sz w:val="28"/>
                <w:szCs w:val="28"/>
              </w:rPr>
              <w:t>符合利益迴避原則。</w:t>
            </w:r>
          </w:p>
        </w:tc>
      </w:tr>
      <w:tr w:rsidR="003E3D35" w14:paraId="0400B486" w14:textId="77777777">
        <w:trPr>
          <w:trHeight w:val="1919"/>
        </w:trPr>
        <w:tc>
          <w:tcPr>
            <w:tcW w:w="470" w:type="dxa"/>
            <w:tcBorders>
              <w:top w:val="nil"/>
              <w:left w:val="nil"/>
              <w:bottom w:val="nil"/>
              <w:right w:val="nil"/>
            </w:tcBorders>
            <w:tcMar>
              <w:top w:w="0" w:type="dxa"/>
              <w:left w:w="0" w:type="dxa"/>
              <w:bottom w:w="0" w:type="dxa"/>
              <w:right w:w="0" w:type="dxa"/>
            </w:tcMar>
          </w:tcPr>
          <w:p w14:paraId="46126C14" w14:textId="77777777" w:rsidR="003E3D35" w:rsidRDefault="00E92432">
            <w:pPr>
              <w:pBdr>
                <w:top w:val="nil"/>
                <w:left w:val="nil"/>
                <w:bottom w:val="nil"/>
                <w:right w:val="nil"/>
                <w:between w:val="nil"/>
              </w:pBdr>
              <w:spacing w:before="44"/>
              <w:ind w:left="50"/>
              <w:rPr>
                <w:rFonts w:hAnsi="標楷體"/>
                <w:color w:val="000000"/>
                <w:sz w:val="28"/>
                <w:szCs w:val="28"/>
              </w:rPr>
            </w:pPr>
            <w:r>
              <w:rPr>
                <w:rFonts w:hAnsi="標楷體"/>
                <w:color w:val="000000"/>
                <w:sz w:val="28"/>
                <w:szCs w:val="28"/>
              </w:rPr>
              <w:t>5.</w:t>
            </w:r>
          </w:p>
        </w:tc>
        <w:tc>
          <w:tcPr>
            <w:tcW w:w="8868" w:type="dxa"/>
            <w:tcBorders>
              <w:top w:val="nil"/>
              <w:left w:val="nil"/>
              <w:bottom w:val="nil"/>
              <w:right w:val="nil"/>
            </w:tcBorders>
            <w:tcMar>
              <w:top w:w="0" w:type="dxa"/>
              <w:left w:w="0" w:type="dxa"/>
              <w:bottom w:w="0" w:type="dxa"/>
              <w:right w:w="0" w:type="dxa"/>
            </w:tcMar>
          </w:tcPr>
          <w:p w14:paraId="7A21F6A9" w14:textId="54840C34" w:rsidR="003E3D35" w:rsidRDefault="00E92432" w:rsidP="00A123BE">
            <w:pPr>
              <w:pBdr>
                <w:top w:val="nil"/>
                <w:left w:val="nil"/>
                <w:bottom w:val="nil"/>
                <w:right w:val="nil"/>
                <w:between w:val="nil"/>
              </w:pBdr>
              <w:spacing w:before="44" w:line="295" w:lineRule="auto"/>
              <w:ind w:left="139" w:right="51" w:hanging="3"/>
              <w:jc w:val="both"/>
              <w:rPr>
                <w:rFonts w:hAnsi="標楷體"/>
                <w:color w:val="000000"/>
                <w:sz w:val="28"/>
                <w:szCs w:val="28"/>
              </w:rPr>
            </w:pPr>
            <w:r>
              <w:rPr>
                <w:rFonts w:hAnsi="標楷體"/>
                <w:color w:val="000000"/>
                <w:sz w:val="28"/>
                <w:szCs w:val="28"/>
              </w:rPr>
              <w:t>執行計畫辦理財產、物品或勞務採購時，應依照相關規定辦理。除科</w:t>
            </w:r>
            <w:proofErr w:type="gramStart"/>
            <w:r>
              <w:rPr>
                <w:rFonts w:hAnsi="標楷體"/>
                <w:color w:val="000000"/>
                <w:sz w:val="28"/>
                <w:szCs w:val="28"/>
              </w:rPr>
              <w:t>研</w:t>
            </w:r>
            <w:proofErr w:type="gramEnd"/>
            <w:r>
              <w:rPr>
                <w:rFonts w:hAnsi="標楷體"/>
                <w:color w:val="000000"/>
                <w:sz w:val="28"/>
                <w:szCs w:val="28"/>
              </w:rPr>
              <w:t>經費採購依「科學技術基本法」規定，得不適用採購法外，超過 1</w:t>
            </w:r>
            <w:r w:rsidR="008F64AE">
              <w:rPr>
                <w:rFonts w:hAnsi="標楷體"/>
                <w:color w:val="000000"/>
                <w:sz w:val="28"/>
                <w:szCs w:val="28"/>
              </w:rPr>
              <w:t>5</w:t>
            </w:r>
            <w:r>
              <w:rPr>
                <w:rFonts w:hAnsi="標楷體"/>
                <w:color w:val="000000"/>
                <w:sz w:val="28"/>
                <w:szCs w:val="28"/>
              </w:rPr>
              <w:t xml:space="preserve"> 萬元之採購案應依照政府採購法辦理招標，不得意圖規避政府採購法，分批辦理採購。</w:t>
            </w:r>
          </w:p>
        </w:tc>
      </w:tr>
      <w:tr w:rsidR="003E3D35" w14:paraId="5F384747" w14:textId="77777777">
        <w:trPr>
          <w:trHeight w:val="1340"/>
        </w:trPr>
        <w:tc>
          <w:tcPr>
            <w:tcW w:w="470" w:type="dxa"/>
            <w:tcBorders>
              <w:top w:val="nil"/>
              <w:left w:val="nil"/>
              <w:bottom w:val="nil"/>
              <w:right w:val="nil"/>
            </w:tcBorders>
            <w:tcMar>
              <w:top w:w="0" w:type="dxa"/>
              <w:left w:w="0" w:type="dxa"/>
              <w:bottom w:w="0" w:type="dxa"/>
              <w:right w:w="0" w:type="dxa"/>
            </w:tcMar>
          </w:tcPr>
          <w:p w14:paraId="2A1A275D" w14:textId="77777777" w:rsidR="003E3D35" w:rsidRDefault="00E92432">
            <w:pPr>
              <w:pBdr>
                <w:top w:val="nil"/>
                <w:left w:val="nil"/>
                <w:bottom w:val="nil"/>
                <w:right w:val="nil"/>
                <w:between w:val="nil"/>
              </w:pBdr>
              <w:spacing w:before="44"/>
              <w:ind w:left="50"/>
              <w:rPr>
                <w:rFonts w:hAnsi="標楷體"/>
                <w:color w:val="000000"/>
                <w:sz w:val="28"/>
                <w:szCs w:val="28"/>
              </w:rPr>
            </w:pPr>
            <w:r>
              <w:rPr>
                <w:rFonts w:hAnsi="標楷體"/>
                <w:color w:val="000000"/>
                <w:sz w:val="28"/>
                <w:szCs w:val="28"/>
              </w:rPr>
              <w:t>6.</w:t>
            </w:r>
          </w:p>
        </w:tc>
        <w:tc>
          <w:tcPr>
            <w:tcW w:w="8868" w:type="dxa"/>
            <w:tcBorders>
              <w:top w:val="nil"/>
              <w:left w:val="nil"/>
              <w:bottom w:val="nil"/>
              <w:right w:val="nil"/>
            </w:tcBorders>
            <w:tcMar>
              <w:top w:w="0" w:type="dxa"/>
              <w:left w:w="0" w:type="dxa"/>
              <w:bottom w:w="0" w:type="dxa"/>
              <w:right w:w="0" w:type="dxa"/>
            </w:tcMar>
          </w:tcPr>
          <w:p w14:paraId="4864D47B" w14:textId="77777777" w:rsidR="003E3D35" w:rsidRDefault="00E92432">
            <w:pPr>
              <w:pBdr>
                <w:top w:val="nil"/>
                <w:left w:val="nil"/>
                <w:bottom w:val="nil"/>
                <w:right w:val="nil"/>
                <w:between w:val="nil"/>
              </w:pBdr>
              <w:spacing w:before="44" w:line="295" w:lineRule="auto"/>
              <w:ind w:left="139" w:right="47" w:hanging="3"/>
              <w:rPr>
                <w:rFonts w:hAnsi="標楷體"/>
                <w:color w:val="000000"/>
                <w:sz w:val="28"/>
                <w:szCs w:val="28"/>
              </w:rPr>
            </w:pPr>
            <w:r>
              <w:rPr>
                <w:rFonts w:hAnsi="標楷體"/>
                <w:color w:val="000000"/>
                <w:sz w:val="28"/>
                <w:szCs w:val="28"/>
              </w:rPr>
              <w:t>辦理各項支付，超過 1 萬元（零用金限額）之公款依規定應簽發公庫支票或以</w:t>
            </w:r>
            <w:proofErr w:type="gramStart"/>
            <w:r>
              <w:rPr>
                <w:rFonts w:hAnsi="標楷體"/>
                <w:color w:val="000000"/>
                <w:sz w:val="28"/>
                <w:szCs w:val="28"/>
              </w:rPr>
              <w:t>存帳入戶</w:t>
            </w:r>
            <w:proofErr w:type="gramEnd"/>
            <w:r>
              <w:rPr>
                <w:rFonts w:hAnsi="標楷體"/>
                <w:color w:val="000000"/>
                <w:sz w:val="28"/>
                <w:szCs w:val="28"/>
              </w:rPr>
              <w:t>方式</w:t>
            </w:r>
            <w:proofErr w:type="gramStart"/>
            <w:r>
              <w:rPr>
                <w:rFonts w:hAnsi="標楷體"/>
                <w:color w:val="000000"/>
                <w:sz w:val="28"/>
                <w:szCs w:val="28"/>
              </w:rPr>
              <w:t>逕</w:t>
            </w:r>
            <w:proofErr w:type="gramEnd"/>
            <w:r>
              <w:rPr>
                <w:rFonts w:hAnsi="標楷體"/>
                <w:color w:val="000000"/>
                <w:sz w:val="28"/>
                <w:szCs w:val="28"/>
              </w:rPr>
              <w:t>付廠商，若有特殊狀況，須由承辦人先行預借或墊付者，應專案簽准後辦理。</w:t>
            </w:r>
          </w:p>
        </w:tc>
      </w:tr>
    </w:tbl>
    <w:p w14:paraId="0D134B68" w14:textId="77777777" w:rsidR="003E3D35" w:rsidRDefault="00E92432">
      <w:r>
        <w:br w:type="page"/>
      </w:r>
    </w:p>
    <w:p w14:paraId="38409BBD" w14:textId="07AB7F1C" w:rsidR="003E3D35" w:rsidRPr="00992BB4" w:rsidRDefault="00E92432">
      <w:pPr>
        <w:pStyle w:val="3"/>
        <w:spacing w:before="281" w:after="281"/>
        <w:jc w:val="center"/>
        <w:rPr>
          <w:rFonts w:ascii="Times New Roman" w:eastAsia="Times New Roman" w:hAnsi="Times New Roman" w:cs="Times New Roman"/>
          <w:sz w:val="32"/>
          <w:szCs w:val="32"/>
        </w:rPr>
      </w:pPr>
      <w:r w:rsidRPr="00992BB4">
        <w:rPr>
          <w:rFonts w:ascii="Times New Roman" w:eastAsia="Times New Roman" w:hAnsi="Times New Roman" w:cs="Times New Roman"/>
          <w:b/>
          <w:color w:val="000000"/>
          <w:sz w:val="32"/>
          <w:szCs w:val="32"/>
        </w:rPr>
        <w:lastRenderedPageBreak/>
        <w:t xml:space="preserve">Reminders </w:t>
      </w:r>
      <w:sdt>
        <w:sdtPr>
          <w:tag w:val="goog_rdk_0"/>
          <w:id w:val="-1333531797"/>
        </w:sdtPr>
        <w:sdtEndPr/>
        <w:sdtContent>
          <w:r w:rsidRPr="00992BB4">
            <w:rPr>
              <w:rFonts w:ascii="Times New Roman" w:eastAsia="Times New Roman" w:hAnsi="Times New Roman" w:cs="Times New Roman"/>
              <w:b/>
              <w:color w:val="000000"/>
              <w:sz w:val="32"/>
              <w:szCs w:val="32"/>
            </w:rPr>
            <w:t>to</w:t>
          </w:r>
        </w:sdtContent>
      </w:sdt>
      <w:r w:rsidRPr="00992BB4">
        <w:rPr>
          <w:rFonts w:ascii="Times New Roman" w:eastAsia="Times New Roman" w:hAnsi="Times New Roman" w:cs="Times New Roman"/>
          <w:b/>
          <w:color w:val="000000"/>
          <w:sz w:val="32"/>
          <w:szCs w:val="32"/>
        </w:rPr>
        <w:t xml:space="preserve"> University Faculty</w:t>
      </w:r>
      <w:sdt>
        <w:sdtPr>
          <w:tag w:val="goog_rdk_2"/>
          <w:id w:val="560447023"/>
        </w:sdtPr>
        <w:sdtEndPr/>
        <w:sdtContent>
          <w:r w:rsidRPr="00992BB4">
            <w:rPr>
              <w:rFonts w:ascii="Times New Roman" w:eastAsia="Times New Roman" w:hAnsi="Times New Roman" w:cs="Times New Roman"/>
              <w:b/>
              <w:color w:val="000000"/>
              <w:sz w:val="32"/>
              <w:szCs w:val="32"/>
            </w:rPr>
            <w:t xml:space="preserve"> for</w:t>
          </w:r>
        </w:sdtContent>
      </w:sdt>
      <w:r w:rsidRPr="00992BB4">
        <w:rPr>
          <w:rFonts w:ascii="Times New Roman" w:eastAsia="Times New Roman" w:hAnsi="Times New Roman" w:cs="Times New Roman"/>
          <w:b/>
          <w:color w:val="000000"/>
          <w:sz w:val="32"/>
          <w:szCs w:val="32"/>
        </w:rPr>
        <w:t xml:space="preserve"> Project</w:t>
      </w:r>
      <w:sdt>
        <w:sdtPr>
          <w:tag w:val="goog_rdk_5"/>
          <w:id w:val="462774814"/>
        </w:sdtPr>
        <w:sdtEndPr/>
        <w:sdtContent>
          <w:r w:rsidRPr="00992BB4">
            <w:rPr>
              <w:rFonts w:ascii="Times New Roman" w:eastAsia="Times New Roman" w:hAnsi="Times New Roman" w:cs="Times New Roman"/>
              <w:b/>
              <w:color w:val="000000"/>
              <w:sz w:val="32"/>
              <w:szCs w:val="32"/>
            </w:rPr>
            <w:t xml:space="preserve"> Implementation</w:t>
          </w:r>
        </w:sdtContent>
      </w:sdt>
    </w:p>
    <w:p w14:paraId="21A37C07" w14:textId="110B18C6" w:rsidR="003E3D35" w:rsidRDefault="00E92432">
      <w:pPr>
        <w:numPr>
          <w:ilvl w:val="0"/>
          <w:numId w:val="1"/>
        </w:numPr>
        <w:pBdr>
          <w:top w:val="nil"/>
          <w:left w:val="nil"/>
          <w:bottom w:val="nil"/>
          <w:right w:val="nil"/>
          <w:between w:val="nil"/>
        </w:pBdr>
        <w:spacing w:before="240" w:after="240"/>
        <w:rPr>
          <w:rFonts w:ascii="Times New Roman" w:eastAsia="Times New Roman" w:cs="Times New Roman"/>
          <w:color w:val="000000"/>
          <w:sz w:val="24"/>
          <w:szCs w:val="24"/>
        </w:rPr>
      </w:pPr>
      <w:r>
        <w:rPr>
          <w:rFonts w:ascii="Times New Roman" w:eastAsia="Times New Roman" w:cs="Times New Roman"/>
          <w:color w:val="000000"/>
          <w:sz w:val="24"/>
          <w:szCs w:val="24"/>
        </w:rPr>
        <w:t>Project funds from subsidies or commissions must be managed in accordance with the regulations of the</w:t>
      </w:r>
      <w:sdt>
        <w:sdtPr>
          <w:tag w:val="goog_rdk_6"/>
          <w:id w:val="1732191487"/>
        </w:sdtPr>
        <w:sdtEndPr/>
        <w:sdtContent>
          <w:r>
            <w:rPr>
              <w:rFonts w:ascii="Times New Roman" w:eastAsia="Times New Roman" w:cs="Times New Roman"/>
              <w:color w:val="000000"/>
              <w:sz w:val="24"/>
              <w:szCs w:val="24"/>
            </w:rPr>
            <w:t xml:space="preserve"> relevant</w:t>
          </w:r>
        </w:sdtContent>
      </w:sdt>
      <w:r>
        <w:rPr>
          <w:rFonts w:ascii="Times New Roman" w:eastAsia="Times New Roman" w:cs="Times New Roman"/>
          <w:color w:val="000000"/>
          <w:sz w:val="24"/>
          <w:szCs w:val="24"/>
        </w:rPr>
        <w:t xml:space="preserve"> agency</w:t>
      </w:r>
      <w:sdt>
        <w:sdtPr>
          <w:tag w:val="goog_rdk_8"/>
          <w:id w:val="1988423885"/>
        </w:sdtPr>
        <w:sdtEndPr/>
        <w:sdtContent>
          <w:r>
            <w:rPr>
              <w:rFonts w:ascii="Times New Roman" w:eastAsia="Times New Roman" w:cs="Times New Roman"/>
              <w:color w:val="000000"/>
              <w:sz w:val="24"/>
              <w:szCs w:val="24"/>
            </w:rPr>
            <w:t xml:space="preserve"> funding the project</w:t>
          </w:r>
        </w:sdtContent>
      </w:sdt>
      <w:r>
        <w:rPr>
          <w:rFonts w:ascii="Times New Roman" w:eastAsia="Times New Roman" w:cs="Times New Roman"/>
          <w:color w:val="000000"/>
          <w:sz w:val="24"/>
          <w:szCs w:val="24"/>
        </w:rPr>
        <w:t>.</w:t>
      </w:r>
    </w:p>
    <w:p w14:paraId="17D9CE45" w14:textId="77777777" w:rsidR="003E3D35" w:rsidRDefault="00E92432">
      <w:pPr>
        <w:numPr>
          <w:ilvl w:val="0"/>
          <w:numId w:val="1"/>
        </w:numPr>
        <w:pBdr>
          <w:top w:val="nil"/>
          <w:left w:val="nil"/>
          <w:bottom w:val="nil"/>
          <w:right w:val="nil"/>
          <w:between w:val="nil"/>
        </w:pBdr>
        <w:spacing w:before="240" w:after="240"/>
        <w:rPr>
          <w:rFonts w:ascii="Times New Roman" w:eastAsia="Times New Roman" w:cs="Times New Roman"/>
          <w:color w:val="000000"/>
          <w:sz w:val="24"/>
          <w:szCs w:val="24"/>
        </w:rPr>
      </w:pPr>
      <w:r>
        <w:rPr>
          <w:rFonts w:ascii="Times New Roman" w:eastAsia="Times New Roman" w:cs="Times New Roman"/>
          <w:color w:val="000000"/>
          <w:sz w:val="24"/>
          <w:szCs w:val="24"/>
        </w:rPr>
        <w:t>According to the Ministry of Education's directive dated July 13, 2009, (Tai Ren (Yi) Zi No. 0980089039A), full-time faculty at national universities and colleges must not accept commissioned research without going through the university's administrative procedures. Contracts must be signed under the university's name.</w:t>
      </w:r>
    </w:p>
    <w:p w14:paraId="19CAE99C" w14:textId="50C61942" w:rsidR="003E3D35" w:rsidRDefault="00E92432">
      <w:pPr>
        <w:numPr>
          <w:ilvl w:val="0"/>
          <w:numId w:val="1"/>
        </w:numPr>
        <w:pBdr>
          <w:top w:val="nil"/>
          <w:left w:val="nil"/>
          <w:bottom w:val="nil"/>
          <w:right w:val="nil"/>
          <w:between w:val="nil"/>
        </w:pBdr>
        <w:spacing w:before="240" w:after="240"/>
        <w:rPr>
          <w:rFonts w:ascii="Times New Roman" w:eastAsia="Times New Roman" w:cs="Times New Roman"/>
          <w:color w:val="000000"/>
          <w:sz w:val="24"/>
          <w:szCs w:val="24"/>
        </w:rPr>
      </w:pPr>
      <w:r>
        <w:rPr>
          <w:rFonts w:ascii="Times New Roman" w:eastAsia="Times New Roman" w:cs="Times New Roman"/>
          <w:color w:val="000000"/>
          <w:sz w:val="24"/>
          <w:szCs w:val="24"/>
        </w:rPr>
        <w:t xml:space="preserve">When applying for payments from agencies, faculty must </w:t>
      </w:r>
      <w:sdt>
        <w:sdtPr>
          <w:tag w:val="goog_rdk_9"/>
          <w:id w:val="1534082259"/>
        </w:sdtPr>
        <w:sdtEndPr/>
        <w:sdtContent>
          <w:r>
            <w:rPr>
              <w:rFonts w:ascii="Times New Roman" w:eastAsia="Times New Roman" w:cs="Times New Roman"/>
              <w:color w:val="000000"/>
              <w:sz w:val="24"/>
              <w:szCs w:val="24"/>
            </w:rPr>
            <w:t xml:space="preserve">respect academic and professional </w:t>
          </w:r>
        </w:sdtContent>
      </w:sdt>
      <w:r>
        <w:rPr>
          <w:rFonts w:ascii="Times New Roman" w:eastAsia="Times New Roman" w:cs="Times New Roman"/>
          <w:color w:val="000000"/>
          <w:sz w:val="24"/>
          <w:szCs w:val="24"/>
        </w:rPr>
        <w:t>integrity and ensure the authenticity of the expense receipts submitted. They are responsible for any discrepancies or false claims.</w:t>
      </w:r>
    </w:p>
    <w:p w14:paraId="1870D686" w14:textId="4644CAE9" w:rsidR="003E3D35" w:rsidRDefault="00202997">
      <w:pPr>
        <w:numPr>
          <w:ilvl w:val="0"/>
          <w:numId w:val="1"/>
        </w:numPr>
        <w:pBdr>
          <w:top w:val="nil"/>
          <w:left w:val="nil"/>
          <w:bottom w:val="nil"/>
          <w:right w:val="nil"/>
          <w:between w:val="nil"/>
        </w:pBdr>
        <w:spacing w:before="240" w:after="240"/>
        <w:rPr>
          <w:rFonts w:ascii="Times New Roman" w:eastAsia="Times New Roman" w:cs="Times New Roman"/>
          <w:color w:val="000000"/>
          <w:sz w:val="24"/>
          <w:szCs w:val="24"/>
        </w:rPr>
      </w:pPr>
      <w:sdt>
        <w:sdtPr>
          <w:tag w:val="goog_rdk_12"/>
          <w:id w:val="206313514"/>
        </w:sdtPr>
        <w:sdtEndPr/>
        <w:sdtContent>
          <w:r w:rsidR="00E92432">
            <w:rPr>
              <w:rFonts w:ascii="Times New Roman" w:eastAsia="Times New Roman" w:cs="Times New Roman"/>
              <w:color w:val="000000"/>
              <w:sz w:val="24"/>
              <w:szCs w:val="24"/>
            </w:rPr>
            <w:t xml:space="preserve">When hiring </w:t>
          </w:r>
        </w:sdtContent>
      </w:sdt>
      <w:r w:rsidR="00E92432">
        <w:rPr>
          <w:rFonts w:ascii="Times New Roman" w:eastAsia="Times New Roman" w:cs="Times New Roman"/>
          <w:color w:val="000000"/>
          <w:sz w:val="24"/>
          <w:szCs w:val="24"/>
        </w:rPr>
        <w:t>personnel needed for the project (including full-time assistants, part-time assistants, and temporary workers)</w:t>
      </w:r>
      <w:sdt>
        <w:sdtPr>
          <w:tag w:val="goog_rdk_14"/>
          <w:id w:val="-908226045"/>
        </w:sdtPr>
        <w:sdtEndPr/>
        <w:sdtContent>
          <w:r w:rsidR="00E92432">
            <w:rPr>
              <w:rFonts w:ascii="Times New Roman" w:eastAsia="Times New Roman" w:cs="Times New Roman"/>
              <w:color w:val="000000"/>
              <w:sz w:val="24"/>
              <w:szCs w:val="24"/>
            </w:rPr>
            <w:t>, faculty must avoid conflicts of interest.</w:t>
          </w:r>
        </w:sdtContent>
      </w:sdt>
      <w:sdt>
        <w:sdtPr>
          <w:tag w:val="goog_rdk_15"/>
          <w:id w:val="-279190185"/>
          <w:showingPlcHdr/>
        </w:sdtPr>
        <w:sdtEndPr/>
        <w:sdtContent>
          <w:r w:rsidR="00E92432">
            <w:t xml:space="preserve">     </w:t>
          </w:r>
        </w:sdtContent>
      </w:sdt>
      <w:sdt>
        <w:sdtPr>
          <w:tag w:val="goog_rdk_16"/>
          <w:id w:val="-1681192324"/>
          <w:showingPlcHdr/>
        </w:sdtPr>
        <w:sdtEndPr/>
        <w:sdtContent>
          <w:r w:rsidR="00E92432">
            <w:t xml:space="preserve">     </w:t>
          </w:r>
        </w:sdtContent>
      </w:sdt>
    </w:p>
    <w:p w14:paraId="3BE285C8" w14:textId="55402F7A" w:rsidR="003E3D35" w:rsidRDefault="00E92432">
      <w:pPr>
        <w:numPr>
          <w:ilvl w:val="0"/>
          <w:numId w:val="1"/>
        </w:numPr>
        <w:pBdr>
          <w:top w:val="nil"/>
          <w:left w:val="nil"/>
          <w:bottom w:val="nil"/>
          <w:right w:val="nil"/>
          <w:between w:val="nil"/>
        </w:pBdr>
        <w:spacing w:before="240" w:after="240"/>
        <w:rPr>
          <w:rFonts w:ascii="Times New Roman" w:eastAsia="Times New Roman" w:cs="Times New Roman"/>
          <w:color w:val="000000"/>
          <w:sz w:val="24"/>
          <w:szCs w:val="24"/>
        </w:rPr>
      </w:pPr>
      <w:r>
        <w:rPr>
          <w:rFonts w:ascii="Times New Roman" w:eastAsia="Times New Roman" w:cs="Times New Roman"/>
          <w:color w:val="000000"/>
          <w:sz w:val="24"/>
          <w:szCs w:val="24"/>
        </w:rPr>
        <w:t>Property, goods, or services procured for the project must follow relevant regulations. Except for scientific research funds procurement under the "Fundamental Science and Technology Act," which may not be subject to the Government Procurement Act, procurement exceeding NT$1</w:t>
      </w:r>
      <w:r w:rsidR="008F64AE">
        <w:rPr>
          <w:rFonts w:ascii="Times New Roman" w:eastAsia="Times New Roman" w:cs="Times New Roman"/>
          <w:color w:val="000000"/>
          <w:sz w:val="24"/>
          <w:szCs w:val="24"/>
        </w:rPr>
        <w:t>5</w:t>
      </w:r>
      <w:r>
        <w:rPr>
          <w:rFonts w:ascii="Times New Roman" w:eastAsia="Times New Roman" w:cs="Times New Roman"/>
          <w:color w:val="000000"/>
          <w:sz w:val="24"/>
          <w:szCs w:val="24"/>
        </w:rPr>
        <w:t>0,000 must be tendered in accordance with the Government Procurement Act. It is prohibited to split procurement into smaller parts to evade the Government Procurement Act.</w:t>
      </w:r>
    </w:p>
    <w:p w14:paraId="7C331ED9" w14:textId="34ADAB9E" w:rsidR="003E3D35" w:rsidRDefault="00E92432">
      <w:pPr>
        <w:numPr>
          <w:ilvl w:val="0"/>
          <w:numId w:val="1"/>
        </w:numPr>
        <w:pBdr>
          <w:top w:val="nil"/>
          <w:left w:val="nil"/>
          <w:bottom w:val="nil"/>
          <w:right w:val="nil"/>
          <w:between w:val="nil"/>
        </w:pBdr>
        <w:spacing w:before="240" w:after="240"/>
        <w:rPr>
          <w:rFonts w:ascii="Times New Roman" w:eastAsia="Times New Roman" w:cs="Times New Roman"/>
          <w:color w:val="000000"/>
          <w:sz w:val="24"/>
          <w:szCs w:val="24"/>
        </w:rPr>
      </w:pPr>
      <w:r>
        <w:rPr>
          <w:rFonts w:ascii="Times New Roman" w:eastAsia="Times New Roman" w:cs="Times New Roman"/>
          <w:color w:val="000000"/>
          <w:sz w:val="24"/>
          <w:szCs w:val="24"/>
        </w:rPr>
        <w:t xml:space="preserve">For payments exceeding NT$10,000 (the petty cash limit), public funds should be disbursed via government treasury checks or direct account transfers to vendors, as per regulations. If special circumstances require </w:t>
      </w:r>
      <w:sdt>
        <w:sdtPr>
          <w:tag w:val="goog_rdk_18"/>
          <w:id w:val="379135863"/>
        </w:sdtPr>
        <w:sdtEndPr/>
        <w:sdtContent>
          <w:r>
            <w:rPr>
              <w:rFonts w:ascii="Times New Roman" w:eastAsia="Times New Roman" w:cs="Times New Roman"/>
              <w:color w:val="000000"/>
              <w:sz w:val="24"/>
              <w:szCs w:val="24"/>
            </w:rPr>
            <w:t xml:space="preserve"> an </w:t>
          </w:r>
        </w:sdtContent>
      </w:sdt>
      <w:r>
        <w:rPr>
          <w:rFonts w:ascii="Times New Roman" w:eastAsia="Times New Roman" w:cs="Times New Roman"/>
          <w:color w:val="000000"/>
          <w:sz w:val="24"/>
          <w:szCs w:val="24"/>
        </w:rPr>
        <w:t xml:space="preserve">advance or </w:t>
      </w:r>
      <w:sdt>
        <w:sdtPr>
          <w:tag w:val="goog_rdk_19"/>
          <w:id w:val="1478337214"/>
        </w:sdtPr>
        <w:sdtEndPr/>
        <w:sdtContent>
          <w:r>
            <w:rPr>
              <w:rFonts w:ascii="Times New Roman" w:eastAsia="Times New Roman" w:cs="Times New Roman"/>
              <w:color w:val="000000"/>
              <w:sz w:val="24"/>
              <w:szCs w:val="24"/>
            </w:rPr>
            <w:t>prepayment</w:t>
          </w:r>
        </w:sdtContent>
      </w:sdt>
      <w:r>
        <w:rPr>
          <w:rFonts w:ascii="Times New Roman" w:eastAsia="Times New Roman" w:cs="Times New Roman"/>
          <w:color w:val="000000"/>
          <w:sz w:val="24"/>
          <w:szCs w:val="24"/>
        </w:rPr>
        <w:t>, special approval must be obtained before proceeding.</w:t>
      </w:r>
    </w:p>
    <w:p w14:paraId="503358D3" w14:textId="77777777" w:rsidR="003E3D35" w:rsidRDefault="003E3D35">
      <w:pPr>
        <w:rPr>
          <w:rFonts w:ascii="Times New Roman" w:eastAsia="Times New Roman" w:cs="Times New Roman"/>
          <w:sz w:val="24"/>
          <w:szCs w:val="24"/>
        </w:rPr>
      </w:pPr>
    </w:p>
    <w:sectPr w:rsidR="003E3D35">
      <w:pgSz w:w="11910" w:h="16840"/>
      <w:pgMar w:top="840" w:right="1200" w:bottom="280" w:left="1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D77C" w14:textId="77777777" w:rsidR="00202997" w:rsidRDefault="00202997" w:rsidP="008F64AE">
      <w:r>
        <w:separator/>
      </w:r>
    </w:p>
  </w:endnote>
  <w:endnote w:type="continuationSeparator" w:id="0">
    <w:p w14:paraId="4D3E5AD2" w14:textId="77777777" w:rsidR="00202997" w:rsidRDefault="00202997" w:rsidP="008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63F5" w14:textId="77777777" w:rsidR="00202997" w:rsidRDefault="00202997" w:rsidP="008F64AE">
      <w:r>
        <w:separator/>
      </w:r>
    </w:p>
  </w:footnote>
  <w:footnote w:type="continuationSeparator" w:id="0">
    <w:p w14:paraId="5DAC582A" w14:textId="77777777" w:rsidR="00202997" w:rsidRDefault="00202997" w:rsidP="008F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47C"/>
    <w:multiLevelType w:val="multilevel"/>
    <w:tmpl w:val="6B5C4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35"/>
    <w:rsid w:val="0006340D"/>
    <w:rsid w:val="00202997"/>
    <w:rsid w:val="003E3D35"/>
    <w:rsid w:val="008D0FEB"/>
    <w:rsid w:val="008F64AE"/>
    <w:rsid w:val="00992BB4"/>
    <w:rsid w:val="00A123BE"/>
    <w:rsid w:val="00E70181"/>
    <w:rsid w:val="00E92432"/>
    <w:rsid w:val="00F63A6E"/>
    <w:rsid w:val="00FF6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9B883"/>
  <w15:docId w15:val="{B9370446-91B0-4689-8F6D-A6C8EC19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hAnsi="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link w:val="a5"/>
    <w:uiPriority w:val="1"/>
    <w:qFormat/>
    <w:rPr>
      <w:b/>
      <w:bCs/>
      <w:sz w:val="32"/>
      <w:szCs w:val="32"/>
      <w:u w:val="single"/>
    </w:rPr>
  </w:style>
  <w:style w:type="character" w:customStyle="1" w:styleId="a5">
    <w:name w:val="本文 字元"/>
    <w:basedOn w:val="a0"/>
    <w:link w:val="a4"/>
    <w:uiPriority w:val="99"/>
    <w:semiHidden/>
    <w:rPr>
      <w:rFonts w:ascii="標楷體" w:eastAsia="標楷體" w:hAnsi="Times New Roman" w:cs="標楷體"/>
      <w:kern w:val="0"/>
      <w:sz w:val="22"/>
    </w:rPr>
  </w:style>
  <w:style w:type="paragraph" w:styleId="a6">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pPr>
      <w:spacing w:before="44"/>
      <w:ind w:left="139"/>
    </w:pPr>
    <w:rPr>
      <w:sz w:val="24"/>
      <w:szCs w:val="24"/>
    </w:rPr>
  </w:style>
  <w:style w:type="character" w:customStyle="1" w:styleId="30">
    <w:name w:val="標題 3 字元"/>
    <w:basedOn w:val="a0"/>
    <w:link w:val="3"/>
    <w:uiPriority w:val="9"/>
    <w:rPr>
      <w:rFonts w:asciiTheme="majorHAnsi" w:eastAsiaTheme="majorEastAsia" w:hAnsiTheme="majorHAnsi" w:cstheme="majorBidi"/>
      <w:color w:val="1F3763" w:themeColor="accent1" w:themeShade="7F"/>
      <w:sz w:val="24"/>
      <w:szCs w:val="24"/>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Pr>
  </w:style>
  <w:style w:type="paragraph" w:styleId="a9">
    <w:name w:val="header"/>
    <w:basedOn w:val="a"/>
    <w:link w:val="aa"/>
    <w:uiPriority w:val="99"/>
    <w:unhideWhenUsed/>
    <w:rsid w:val="008F64AE"/>
    <w:pPr>
      <w:tabs>
        <w:tab w:val="center" w:pos="4153"/>
        <w:tab w:val="right" w:pos="8306"/>
      </w:tabs>
      <w:snapToGrid w:val="0"/>
    </w:pPr>
    <w:rPr>
      <w:sz w:val="20"/>
      <w:szCs w:val="20"/>
    </w:rPr>
  </w:style>
  <w:style w:type="character" w:customStyle="1" w:styleId="aa">
    <w:name w:val="頁首 字元"/>
    <w:basedOn w:val="a0"/>
    <w:link w:val="a9"/>
    <w:uiPriority w:val="99"/>
    <w:rsid w:val="008F64AE"/>
    <w:rPr>
      <w:rFonts w:hAnsi="Times New Roman"/>
      <w:sz w:val="20"/>
      <w:szCs w:val="20"/>
    </w:rPr>
  </w:style>
  <w:style w:type="paragraph" w:styleId="ab">
    <w:name w:val="footer"/>
    <w:basedOn w:val="a"/>
    <w:link w:val="ac"/>
    <w:uiPriority w:val="99"/>
    <w:unhideWhenUsed/>
    <w:rsid w:val="008F64AE"/>
    <w:pPr>
      <w:tabs>
        <w:tab w:val="center" w:pos="4153"/>
        <w:tab w:val="right" w:pos="8306"/>
      </w:tabs>
      <w:snapToGrid w:val="0"/>
    </w:pPr>
    <w:rPr>
      <w:sz w:val="20"/>
      <w:szCs w:val="20"/>
    </w:rPr>
  </w:style>
  <w:style w:type="character" w:customStyle="1" w:styleId="ac">
    <w:name w:val="頁尾 字元"/>
    <w:basedOn w:val="a0"/>
    <w:link w:val="ab"/>
    <w:uiPriority w:val="99"/>
    <w:rsid w:val="008F64AE"/>
    <w:rPr>
      <w:rFonts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T5FGnwTrtmzMRqU2Ryq6pWUg==">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MOEIT</dc:creator>
  <cp:lastModifiedBy>朱家昱</cp:lastModifiedBy>
  <cp:revision>7</cp:revision>
  <cp:lastPrinted>2025-01-03T09:14:00Z</cp:lastPrinted>
  <dcterms:created xsi:type="dcterms:W3CDTF">2025-01-03T01:20:00Z</dcterms:created>
  <dcterms:modified xsi:type="dcterms:W3CDTF">2025-01-07T07:43:00Z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Comments</vt:lpwstr>
  </property>
  <property fmtid="{D5CDD505-2E9C-101B-9397-08002B2CF9AE}" pid="3" name="Creator">
    <vt:lpwstr>Acrobat PDFMaker 9.1 Word 版</vt:lpwstr>
  </property>
  <property fmtid="{D5CDD505-2E9C-101B-9397-08002B2CF9AE}" pid="4" name="Producer">
    <vt:lpwstr>Adobe PDF Library 9.0</vt:lpwstr>
  </property>
  <property fmtid="{D5CDD505-2E9C-101B-9397-08002B2CF9AE}" pid="5" name="SourceModified">
    <vt:lpwstr>D:20120905034016</vt:lpwstr>
  </property>
  <property fmtid="{D5CDD505-2E9C-101B-9397-08002B2CF9AE}" pid="6" name="ContentTypeId">
    <vt:lpwstr>0x01010011AA6B1625430D41BAA6F5246F702F87</vt:lpwstr>
  </property>
</Properties>
</file>