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F41" w:rsidRDefault="00E75E89">
      <w:pPr>
        <w:pStyle w:val="Standard"/>
        <w:spacing w:before="181" w:after="454" w:line="400" w:lineRule="exact"/>
        <w:ind w:right="-540"/>
        <w:jc w:val="center"/>
        <w:rPr>
          <w:rFonts w:ascii="標楷體" w:eastAsia="標楷體" w:hAnsi="標楷體" w:cs="標楷體"/>
          <w:b/>
          <w:bCs/>
          <w:color w:val="000000"/>
          <w:sz w:val="32"/>
          <w:szCs w:val="32"/>
        </w:rPr>
      </w:pPr>
      <w:bookmarkStart w:id="0" w:name="_GoBack"/>
      <w:bookmarkEnd w:id="0"/>
      <w:r>
        <w:rPr>
          <w:rFonts w:ascii="標楷體" w:eastAsia="標楷體" w:hAnsi="標楷體" w:cs="標楷體"/>
          <w:b/>
          <w:bCs/>
          <w:color w:val="000000"/>
          <w:sz w:val="32"/>
          <w:szCs w:val="32"/>
        </w:rPr>
        <w:t>國立國父紀念館評選出版博碩士論文及專書實施計畫</w:t>
      </w:r>
    </w:p>
    <w:p w:rsidR="00E44F41" w:rsidRDefault="00E75E89">
      <w:pPr>
        <w:pStyle w:val="a5"/>
        <w:numPr>
          <w:ilvl w:val="0"/>
          <w:numId w:val="16"/>
        </w:numPr>
        <w:spacing w:line="400" w:lineRule="exact"/>
        <w:ind w:right="6"/>
        <w:jc w:val="both"/>
        <w:rPr>
          <w:color w:val="000000"/>
          <w:szCs w:val="28"/>
        </w:rPr>
      </w:pPr>
      <w:r>
        <w:rPr>
          <w:color w:val="000000"/>
          <w:szCs w:val="28"/>
        </w:rPr>
        <w:t>實施目的</w:t>
      </w:r>
    </w:p>
    <w:p w:rsidR="00E44F41" w:rsidRDefault="00E75E89">
      <w:pPr>
        <w:pStyle w:val="a5"/>
        <w:tabs>
          <w:tab w:val="left" w:pos="1521"/>
          <w:tab w:val="left" w:pos="1947"/>
          <w:tab w:val="left" w:pos="2230"/>
        </w:tabs>
        <w:spacing w:line="400" w:lineRule="exact"/>
        <w:ind w:left="954" w:right="6" w:hanging="980"/>
        <w:jc w:val="both"/>
      </w:pPr>
      <w:r>
        <w:rPr>
          <w:color w:val="000000"/>
          <w:szCs w:val="28"/>
        </w:rPr>
        <w:t xml:space="preserve">       </w:t>
      </w:r>
      <w:r>
        <w:rPr>
          <w:color w:val="000000"/>
          <w:szCs w:val="28"/>
        </w:rPr>
        <w:t>國立國父紀念館</w:t>
      </w:r>
      <w:r>
        <w:rPr>
          <w:color w:val="000000"/>
          <w:szCs w:val="28"/>
        </w:rPr>
        <w:t>(</w:t>
      </w:r>
      <w:r>
        <w:rPr>
          <w:color w:val="000000"/>
          <w:szCs w:val="28"/>
        </w:rPr>
        <w:t>以下簡稱本館</w:t>
      </w:r>
      <w:r>
        <w:rPr>
          <w:color w:val="000000"/>
          <w:szCs w:val="28"/>
        </w:rPr>
        <w:t>)</w:t>
      </w:r>
      <w:r>
        <w:rPr>
          <w:color w:val="000000"/>
          <w:szCs w:val="28"/>
        </w:rPr>
        <w:t>為鼓勵國內相關研究人員從事孫中山或人文社會科學與國家發展研究，經由評選方式出版優良博碩士論文及專書，以提升學術研究能力，厚實國家人力，特訂定本計畫。</w:t>
      </w:r>
    </w:p>
    <w:p w:rsidR="00E44F41" w:rsidRDefault="00E75E89">
      <w:pPr>
        <w:pStyle w:val="a5"/>
        <w:numPr>
          <w:ilvl w:val="0"/>
          <w:numId w:val="14"/>
        </w:numPr>
        <w:spacing w:line="400" w:lineRule="exact"/>
        <w:ind w:right="6"/>
        <w:jc w:val="both"/>
        <w:rPr>
          <w:color w:val="000000"/>
          <w:szCs w:val="28"/>
        </w:rPr>
      </w:pPr>
      <w:r>
        <w:rPr>
          <w:color w:val="000000"/>
          <w:szCs w:val="28"/>
        </w:rPr>
        <w:t>研究領域</w:t>
      </w:r>
    </w:p>
    <w:p w:rsidR="00E44F41" w:rsidRDefault="00E75E89">
      <w:pPr>
        <w:pStyle w:val="Standard"/>
        <w:numPr>
          <w:ilvl w:val="0"/>
          <w:numId w:val="17"/>
        </w:numPr>
        <w:tabs>
          <w:tab w:val="left" w:pos="1765"/>
          <w:tab w:val="left" w:pos="2048"/>
          <w:tab w:val="left" w:pos="2332"/>
        </w:tabs>
        <w:spacing w:line="400" w:lineRule="exact"/>
        <w:ind w:right="180"/>
        <w:jc w:val="both"/>
      </w:pPr>
      <w:r>
        <w:rPr>
          <w:rFonts w:ascii="標楷體" w:eastAsia="標楷體" w:hAnsi="標楷體" w:cs="標楷體"/>
          <w:color w:val="000000"/>
          <w:sz w:val="28"/>
          <w:szCs w:val="28"/>
        </w:rPr>
        <w:t>民國歷史、文化發展研究</w:t>
      </w:r>
      <w:r>
        <w:rPr>
          <w:rFonts w:ascii="新細明體, PMingLiU" w:hAnsi="新細明體, PMingLiU" w:cs="新細明體, PMingLiU"/>
          <w:color w:val="000000"/>
          <w:sz w:val="28"/>
          <w:szCs w:val="28"/>
        </w:rPr>
        <w:t>，</w:t>
      </w:r>
      <w:r>
        <w:rPr>
          <w:rFonts w:ascii="標楷體" w:eastAsia="標楷體" w:hAnsi="標楷體" w:cs="標楷體"/>
          <w:color w:val="000000"/>
          <w:sz w:val="28"/>
          <w:szCs w:val="28"/>
        </w:rPr>
        <w:t>包含華僑、臺灣文化發展等議題。</w:t>
      </w:r>
    </w:p>
    <w:p w:rsidR="00E44F41" w:rsidRDefault="00E75E89">
      <w:pPr>
        <w:pStyle w:val="Standard"/>
        <w:numPr>
          <w:ilvl w:val="0"/>
          <w:numId w:val="4"/>
        </w:numPr>
        <w:tabs>
          <w:tab w:val="left" w:pos="1765"/>
          <w:tab w:val="left" w:pos="2048"/>
          <w:tab w:val="left" w:pos="2332"/>
        </w:tabs>
        <w:spacing w:line="400" w:lineRule="exact"/>
        <w:ind w:right="180"/>
        <w:jc w:val="both"/>
        <w:rPr>
          <w:rFonts w:ascii="標楷體" w:eastAsia="標楷體" w:hAnsi="標楷體" w:cs="標楷體"/>
          <w:color w:val="000000"/>
          <w:sz w:val="28"/>
          <w:szCs w:val="28"/>
        </w:rPr>
      </w:pPr>
      <w:r>
        <w:rPr>
          <w:rFonts w:ascii="標楷體" w:eastAsia="標楷體" w:hAnsi="標楷體" w:cs="標楷體"/>
          <w:color w:val="000000"/>
          <w:sz w:val="28"/>
          <w:szCs w:val="28"/>
        </w:rPr>
        <w:t>孫中山研究，包含孫中山革命、民族、民權、民生、實業計劃等議題。</w:t>
      </w:r>
    </w:p>
    <w:p w:rsidR="00E44F41" w:rsidRDefault="00E75E89">
      <w:pPr>
        <w:pStyle w:val="Standard"/>
        <w:numPr>
          <w:ilvl w:val="0"/>
          <w:numId w:val="4"/>
        </w:numPr>
        <w:tabs>
          <w:tab w:val="left" w:pos="1765"/>
          <w:tab w:val="left" w:pos="2048"/>
          <w:tab w:val="left" w:pos="2332"/>
        </w:tabs>
        <w:spacing w:line="400" w:lineRule="exact"/>
        <w:ind w:right="180"/>
        <w:jc w:val="both"/>
        <w:rPr>
          <w:rFonts w:ascii="標楷體" w:eastAsia="標楷體" w:hAnsi="標楷體" w:cs="標楷體"/>
          <w:color w:val="000000"/>
          <w:sz w:val="28"/>
          <w:szCs w:val="28"/>
        </w:rPr>
      </w:pPr>
      <w:r>
        <w:rPr>
          <w:rFonts w:ascii="標楷體" w:eastAsia="標楷體" w:hAnsi="標楷體" w:cs="標楷體"/>
          <w:color w:val="000000"/>
          <w:sz w:val="28"/>
          <w:szCs w:val="28"/>
        </w:rPr>
        <w:t>人文社會科學與國家發展研究，包含政治、經濟、社會等議題。</w:t>
      </w:r>
    </w:p>
    <w:p w:rsidR="00E44F41" w:rsidRDefault="00E75E89">
      <w:pPr>
        <w:pStyle w:val="Standard"/>
        <w:numPr>
          <w:ilvl w:val="0"/>
          <w:numId w:val="14"/>
        </w:numPr>
        <w:tabs>
          <w:tab w:val="left" w:pos="1757"/>
          <w:tab w:val="left" w:pos="2182"/>
        </w:tabs>
        <w:spacing w:line="400" w:lineRule="exact"/>
        <w:ind w:right="388"/>
        <w:jc w:val="both"/>
        <w:rPr>
          <w:rFonts w:ascii="標楷體" w:eastAsia="標楷體" w:hAnsi="標楷體" w:cs="標楷體"/>
          <w:color w:val="000000"/>
          <w:sz w:val="28"/>
          <w:szCs w:val="28"/>
        </w:rPr>
      </w:pPr>
      <w:r>
        <w:rPr>
          <w:rFonts w:ascii="標楷體" w:eastAsia="標楷體" w:hAnsi="標楷體" w:cs="標楷體"/>
          <w:color w:val="000000"/>
          <w:sz w:val="28"/>
          <w:szCs w:val="28"/>
        </w:rPr>
        <w:t>申請資格及條件</w:t>
      </w:r>
    </w:p>
    <w:p w:rsidR="00E44F41" w:rsidRDefault="00E75E89">
      <w:pPr>
        <w:pStyle w:val="Standard"/>
        <w:numPr>
          <w:ilvl w:val="0"/>
          <w:numId w:val="18"/>
        </w:numPr>
        <w:tabs>
          <w:tab w:val="left" w:pos="1765"/>
          <w:tab w:val="left" w:pos="2048"/>
          <w:tab w:val="left" w:pos="2332"/>
        </w:tabs>
        <w:spacing w:line="400" w:lineRule="exact"/>
        <w:ind w:right="180"/>
        <w:jc w:val="both"/>
        <w:rPr>
          <w:rFonts w:ascii="標楷體" w:eastAsia="標楷體" w:hAnsi="標楷體" w:cs="標楷體"/>
          <w:color w:val="000000"/>
          <w:sz w:val="28"/>
          <w:szCs w:val="28"/>
        </w:rPr>
      </w:pPr>
      <w:r>
        <w:rPr>
          <w:rFonts w:ascii="標楷體" w:eastAsia="標楷體" w:hAnsi="標楷體" w:cs="標楷體"/>
          <w:color w:val="000000"/>
          <w:sz w:val="28"/>
          <w:szCs w:val="28"/>
        </w:rPr>
        <w:t>博碩士學位論文</w:t>
      </w:r>
    </w:p>
    <w:p w:rsidR="00E44F41" w:rsidRDefault="00E75E89">
      <w:pPr>
        <w:pStyle w:val="Standard"/>
        <w:numPr>
          <w:ilvl w:val="0"/>
          <w:numId w:val="19"/>
        </w:numPr>
        <w:tabs>
          <w:tab w:val="left" w:pos="2125"/>
          <w:tab w:val="left" w:pos="2408"/>
          <w:tab w:val="left" w:pos="2692"/>
        </w:tabs>
        <w:spacing w:line="400" w:lineRule="exact"/>
        <w:ind w:right="180"/>
        <w:jc w:val="both"/>
      </w:pPr>
      <w:r>
        <w:rPr>
          <w:rFonts w:ascii="標楷體" w:eastAsia="標楷體" w:hAnsi="標楷體" w:cs="標楷體"/>
          <w:color w:val="000000"/>
          <w:sz w:val="28"/>
          <w:szCs w:val="28"/>
        </w:rPr>
        <w:t>申請者應具中華民國國籍，並於</w:t>
      </w:r>
      <w:r>
        <w:rPr>
          <w:rFonts w:ascii="標楷體" w:eastAsia="標楷體" w:hAnsi="標楷體" w:cs="標楷體"/>
          <w:b/>
          <w:color w:val="000000"/>
          <w:sz w:val="28"/>
          <w:szCs w:val="28"/>
        </w:rPr>
        <w:t>109</w:t>
      </w:r>
      <w:r>
        <w:rPr>
          <w:rFonts w:ascii="標楷體" w:eastAsia="標楷體" w:hAnsi="標楷體" w:cs="標楷體"/>
          <w:b/>
          <w:color w:val="000000"/>
          <w:sz w:val="28"/>
          <w:szCs w:val="28"/>
        </w:rPr>
        <w:t>年</w:t>
      </w:r>
      <w:r>
        <w:rPr>
          <w:rFonts w:ascii="標楷體" w:eastAsia="標楷體" w:hAnsi="標楷體" w:cs="標楷體"/>
          <w:b/>
          <w:color w:val="000000"/>
          <w:sz w:val="28"/>
          <w:szCs w:val="28"/>
        </w:rPr>
        <w:t>9</w:t>
      </w:r>
      <w:r>
        <w:rPr>
          <w:rFonts w:ascii="標楷體" w:eastAsia="標楷體" w:hAnsi="標楷體" w:cs="標楷體"/>
          <w:b/>
          <w:color w:val="000000"/>
          <w:sz w:val="28"/>
          <w:szCs w:val="28"/>
        </w:rPr>
        <w:t>月</w:t>
      </w:r>
      <w:r>
        <w:rPr>
          <w:rFonts w:ascii="標楷體" w:eastAsia="標楷體" w:hAnsi="標楷體" w:cs="標楷體"/>
          <w:b/>
          <w:color w:val="000000"/>
          <w:sz w:val="28"/>
          <w:szCs w:val="28"/>
        </w:rPr>
        <w:t>15</w:t>
      </w:r>
      <w:r>
        <w:rPr>
          <w:rFonts w:ascii="標楷體" w:eastAsia="標楷體" w:hAnsi="標楷體" w:cs="標楷體"/>
          <w:b/>
          <w:color w:val="000000"/>
          <w:sz w:val="28"/>
          <w:szCs w:val="28"/>
        </w:rPr>
        <w:t>日前</w:t>
      </w:r>
      <w:r>
        <w:rPr>
          <w:rFonts w:ascii="標楷體" w:eastAsia="標楷體" w:hAnsi="標楷體" w:cs="標楷體"/>
          <w:b/>
          <w:color w:val="000000"/>
          <w:sz w:val="28"/>
          <w:szCs w:val="28"/>
        </w:rPr>
        <w:t>5</w:t>
      </w:r>
      <w:r>
        <w:rPr>
          <w:rFonts w:ascii="標楷體" w:eastAsia="標楷體" w:hAnsi="標楷體" w:cs="標楷體"/>
          <w:b/>
          <w:color w:val="000000"/>
          <w:sz w:val="28"/>
          <w:szCs w:val="28"/>
        </w:rPr>
        <w:t>年內（</w:t>
      </w:r>
      <w:r>
        <w:rPr>
          <w:rFonts w:ascii="標楷體" w:eastAsia="標楷體" w:hAnsi="標楷體" w:cs="標楷體"/>
          <w:b/>
          <w:color w:val="000000"/>
          <w:sz w:val="28"/>
          <w:szCs w:val="28"/>
        </w:rPr>
        <w:t>104</w:t>
      </w:r>
      <w:r>
        <w:rPr>
          <w:rFonts w:ascii="標楷體" w:eastAsia="標楷體" w:hAnsi="標楷體" w:cs="標楷體"/>
          <w:b/>
          <w:color w:val="000000"/>
          <w:sz w:val="28"/>
          <w:szCs w:val="28"/>
        </w:rPr>
        <w:t>年</w:t>
      </w:r>
      <w:r>
        <w:rPr>
          <w:rFonts w:ascii="標楷體" w:eastAsia="標楷體" w:hAnsi="標楷體" w:cs="標楷體"/>
          <w:b/>
          <w:color w:val="000000"/>
          <w:sz w:val="28"/>
          <w:szCs w:val="28"/>
        </w:rPr>
        <w:t>9</w:t>
      </w:r>
      <w:r>
        <w:rPr>
          <w:rFonts w:ascii="標楷體" w:eastAsia="標楷體" w:hAnsi="標楷體" w:cs="標楷體"/>
          <w:b/>
          <w:color w:val="000000"/>
          <w:sz w:val="28"/>
          <w:szCs w:val="28"/>
        </w:rPr>
        <w:t>月至</w:t>
      </w:r>
      <w:r>
        <w:rPr>
          <w:rFonts w:ascii="標楷體" w:eastAsia="標楷體" w:hAnsi="標楷體" w:cs="標楷體"/>
          <w:b/>
          <w:color w:val="000000"/>
          <w:sz w:val="28"/>
          <w:szCs w:val="28"/>
        </w:rPr>
        <w:t>109</w:t>
      </w:r>
      <w:r>
        <w:rPr>
          <w:rFonts w:ascii="標楷體" w:eastAsia="標楷體" w:hAnsi="標楷體" w:cs="標楷體"/>
          <w:b/>
          <w:color w:val="000000"/>
          <w:sz w:val="28"/>
          <w:szCs w:val="28"/>
        </w:rPr>
        <w:t>年</w:t>
      </w:r>
      <w:r>
        <w:rPr>
          <w:rFonts w:ascii="標楷體" w:eastAsia="標楷體" w:hAnsi="標楷體" w:cs="標楷體"/>
          <w:b/>
          <w:color w:val="000000"/>
          <w:sz w:val="28"/>
          <w:szCs w:val="28"/>
        </w:rPr>
        <w:t>9</w:t>
      </w:r>
      <w:r>
        <w:rPr>
          <w:rFonts w:ascii="標楷體" w:eastAsia="標楷體" w:hAnsi="標楷體" w:cs="標楷體"/>
          <w:b/>
          <w:color w:val="000000"/>
          <w:sz w:val="28"/>
          <w:szCs w:val="28"/>
        </w:rPr>
        <w:t>月</w:t>
      </w:r>
      <w:r>
        <w:rPr>
          <w:rFonts w:ascii="標楷體" w:eastAsia="標楷體" w:hAnsi="標楷體" w:cs="標楷體"/>
          <w:b/>
          <w:color w:val="000000"/>
          <w:sz w:val="28"/>
          <w:szCs w:val="28"/>
        </w:rPr>
        <w:t>15</w:t>
      </w:r>
      <w:r>
        <w:rPr>
          <w:rFonts w:ascii="標楷體" w:eastAsia="標楷體" w:hAnsi="標楷體" w:cs="標楷體"/>
          <w:b/>
          <w:color w:val="000000"/>
          <w:sz w:val="28"/>
          <w:szCs w:val="28"/>
        </w:rPr>
        <w:t>日）</w:t>
      </w:r>
      <w:r>
        <w:rPr>
          <w:rFonts w:ascii="標楷體" w:eastAsia="標楷體" w:hAnsi="標楷體" w:cs="標楷體"/>
          <w:color w:val="000000"/>
          <w:sz w:val="28"/>
          <w:szCs w:val="28"/>
        </w:rPr>
        <w:t>取得教育部認可之全國大專</w:t>
      </w:r>
      <w:proofErr w:type="gramStart"/>
      <w:r>
        <w:rPr>
          <w:rFonts w:ascii="標楷體" w:eastAsia="標楷體" w:hAnsi="標楷體" w:cs="標楷體"/>
          <w:color w:val="000000"/>
          <w:sz w:val="28"/>
          <w:szCs w:val="28"/>
        </w:rPr>
        <w:t>校院博碩士</w:t>
      </w:r>
      <w:proofErr w:type="gramEnd"/>
      <w:r>
        <w:rPr>
          <w:rFonts w:ascii="標楷體" w:eastAsia="標楷體" w:hAnsi="標楷體" w:cs="標楷體"/>
          <w:color w:val="000000"/>
          <w:sz w:val="28"/>
          <w:szCs w:val="28"/>
        </w:rPr>
        <w:t>學位；本館員工不得申請。</w:t>
      </w:r>
    </w:p>
    <w:p w:rsidR="00E44F41" w:rsidRDefault="00E75E89">
      <w:pPr>
        <w:pStyle w:val="Standard"/>
        <w:numPr>
          <w:ilvl w:val="0"/>
          <w:numId w:val="9"/>
        </w:numPr>
        <w:tabs>
          <w:tab w:val="left" w:pos="2125"/>
          <w:tab w:val="left" w:pos="2408"/>
          <w:tab w:val="left" w:pos="2692"/>
        </w:tabs>
        <w:spacing w:line="400" w:lineRule="exact"/>
        <w:ind w:right="180"/>
        <w:jc w:val="both"/>
        <w:rPr>
          <w:rFonts w:ascii="標楷體" w:eastAsia="標楷體" w:hAnsi="標楷體" w:cs="標楷體"/>
          <w:color w:val="000000"/>
          <w:sz w:val="28"/>
          <w:szCs w:val="28"/>
        </w:rPr>
      </w:pPr>
      <w:r>
        <w:rPr>
          <w:rFonts w:ascii="標楷體" w:eastAsia="標楷體" w:hAnsi="標楷體" w:cs="標楷體"/>
          <w:color w:val="000000"/>
          <w:sz w:val="28"/>
          <w:szCs w:val="28"/>
        </w:rPr>
        <w:t>申請之博碩士論文，以中文撰寫、未曾出版者為限，內容以孫中山研究或人文社會科學與國家發展研究為主題，且未獲得其他獎</w:t>
      </w:r>
      <w:r>
        <w:rPr>
          <w:rFonts w:ascii="標楷體" w:eastAsia="標楷體" w:hAnsi="標楷體" w:cs="標楷體"/>
          <w:color w:val="000000"/>
          <w:sz w:val="28"/>
          <w:szCs w:val="28"/>
        </w:rPr>
        <w:t>(</w:t>
      </w:r>
      <w:r>
        <w:rPr>
          <w:rFonts w:ascii="標楷體" w:eastAsia="標楷體" w:hAnsi="標楷體" w:cs="標楷體"/>
          <w:color w:val="000000"/>
          <w:sz w:val="28"/>
          <w:szCs w:val="28"/>
        </w:rPr>
        <w:t>補</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助或出版者</w:t>
      </w:r>
      <w:proofErr w:type="gramEnd"/>
      <w:r>
        <w:rPr>
          <w:rFonts w:ascii="標楷體" w:eastAsia="標楷體" w:hAnsi="標楷體" w:cs="標楷體"/>
          <w:color w:val="000000"/>
          <w:sz w:val="28"/>
          <w:szCs w:val="28"/>
        </w:rPr>
        <w:t>。</w:t>
      </w:r>
    </w:p>
    <w:p w:rsidR="00E44F41" w:rsidRDefault="00E75E89">
      <w:pPr>
        <w:pStyle w:val="Standard"/>
        <w:numPr>
          <w:ilvl w:val="0"/>
          <w:numId w:val="3"/>
        </w:numPr>
        <w:tabs>
          <w:tab w:val="left" w:pos="1765"/>
          <w:tab w:val="left" w:pos="2048"/>
          <w:tab w:val="left" w:pos="2332"/>
        </w:tabs>
        <w:spacing w:line="400" w:lineRule="exact"/>
        <w:ind w:right="180"/>
        <w:jc w:val="both"/>
        <w:rPr>
          <w:rFonts w:ascii="標楷體" w:eastAsia="標楷體" w:hAnsi="標楷體" w:cs="標楷體"/>
          <w:color w:val="000000"/>
          <w:sz w:val="28"/>
          <w:szCs w:val="28"/>
        </w:rPr>
      </w:pPr>
      <w:r>
        <w:rPr>
          <w:rFonts w:ascii="標楷體" w:eastAsia="標楷體" w:hAnsi="標楷體" w:cs="標楷體"/>
          <w:color w:val="000000"/>
          <w:sz w:val="28"/>
          <w:szCs w:val="28"/>
        </w:rPr>
        <w:t>專書</w:t>
      </w:r>
    </w:p>
    <w:p w:rsidR="00E44F41" w:rsidRDefault="00E75E89">
      <w:pPr>
        <w:pStyle w:val="Standard"/>
        <w:numPr>
          <w:ilvl w:val="0"/>
          <w:numId w:val="20"/>
        </w:numPr>
        <w:tabs>
          <w:tab w:val="left" w:pos="2125"/>
          <w:tab w:val="left" w:pos="2408"/>
          <w:tab w:val="left" w:pos="2692"/>
        </w:tabs>
        <w:spacing w:line="400" w:lineRule="exact"/>
        <w:ind w:right="180"/>
        <w:jc w:val="both"/>
        <w:rPr>
          <w:rFonts w:ascii="標楷體" w:eastAsia="標楷體" w:hAnsi="標楷體" w:cs="標楷體"/>
          <w:color w:val="000000"/>
          <w:sz w:val="28"/>
          <w:szCs w:val="28"/>
        </w:rPr>
      </w:pPr>
      <w:r>
        <w:rPr>
          <w:rFonts w:ascii="標楷體" w:eastAsia="標楷體" w:hAnsi="標楷體" w:cs="標楷體"/>
          <w:color w:val="000000"/>
          <w:sz w:val="28"/>
          <w:szCs w:val="28"/>
        </w:rPr>
        <w:t>申請者應具中華民國國籍，任職於國內外大學院校、學術研究及史政機構之學者、研究人員（含博士後研究人員），或取得教育部認可之國內外大學博士學位者；本館員工不得申請。</w:t>
      </w:r>
    </w:p>
    <w:p w:rsidR="00E44F41" w:rsidRDefault="00E75E89">
      <w:pPr>
        <w:pStyle w:val="Standard"/>
        <w:numPr>
          <w:ilvl w:val="0"/>
          <w:numId w:val="13"/>
        </w:numPr>
        <w:tabs>
          <w:tab w:val="left" w:pos="2125"/>
          <w:tab w:val="left" w:pos="2408"/>
          <w:tab w:val="left" w:pos="2692"/>
        </w:tabs>
        <w:spacing w:line="400" w:lineRule="exact"/>
        <w:ind w:right="180"/>
        <w:jc w:val="both"/>
        <w:rPr>
          <w:rFonts w:ascii="標楷體" w:eastAsia="標楷體" w:hAnsi="標楷體" w:cs="標楷體"/>
          <w:color w:val="000000"/>
          <w:sz w:val="28"/>
          <w:szCs w:val="28"/>
        </w:rPr>
      </w:pPr>
      <w:r>
        <w:rPr>
          <w:rFonts w:ascii="標楷體" w:eastAsia="標楷體" w:hAnsi="標楷體" w:cs="標楷體"/>
          <w:color w:val="000000"/>
          <w:sz w:val="28"/>
          <w:szCs w:val="28"/>
        </w:rPr>
        <w:t>申請評選出版之專書以中文撰寫、未曾出版者為限，內容以孫中山研究或人文社會科學與國家發展研究為主題，字數</w:t>
      </w:r>
      <w:r>
        <w:rPr>
          <w:rFonts w:ascii="標楷體" w:eastAsia="標楷體" w:hAnsi="標楷體" w:cs="標楷體"/>
          <w:color w:val="000000"/>
          <w:sz w:val="28"/>
          <w:szCs w:val="28"/>
        </w:rPr>
        <w:t>10</w:t>
      </w:r>
      <w:r>
        <w:rPr>
          <w:rFonts w:ascii="標楷體" w:eastAsia="標楷體" w:hAnsi="標楷體" w:cs="標楷體"/>
          <w:color w:val="000000"/>
          <w:sz w:val="28"/>
          <w:szCs w:val="28"/>
        </w:rPr>
        <w:t>萬至</w:t>
      </w:r>
      <w:r>
        <w:rPr>
          <w:rFonts w:ascii="標楷體" w:eastAsia="標楷體" w:hAnsi="標楷體" w:cs="標楷體"/>
          <w:color w:val="000000"/>
          <w:sz w:val="28"/>
          <w:szCs w:val="28"/>
        </w:rPr>
        <w:t>35</w:t>
      </w:r>
      <w:r>
        <w:rPr>
          <w:rFonts w:ascii="標楷體" w:eastAsia="標楷體" w:hAnsi="標楷體" w:cs="標楷體"/>
          <w:color w:val="000000"/>
          <w:sz w:val="28"/>
          <w:szCs w:val="28"/>
        </w:rPr>
        <w:t>萬字。</w:t>
      </w:r>
    </w:p>
    <w:p w:rsidR="00E44F41" w:rsidRDefault="00E75E89">
      <w:pPr>
        <w:pStyle w:val="Standard"/>
        <w:numPr>
          <w:ilvl w:val="0"/>
          <w:numId w:val="14"/>
        </w:numPr>
        <w:spacing w:line="400" w:lineRule="exact"/>
        <w:ind w:right="388"/>
        <w:jc w:val="both"/>
        <w:rPr>
          <w:rFonts w:ascii="標楷體" w:eastAsia="標楷體" w:hAnsi="標楷體" w:cs="標楷體"/>
          <w:color w:val="000000"/>
          <w:sz w:val="28"/>
          <w:szCs w:val="28"/>
        </w:rPr>
      </w:pPr>
      <w:r>
        <w:rPr>
          <w:rFonts w:ascii="標楷體" w:eastAsia="標楷體" w:hAnsi="標楷體" w:cs="標楷體"/>
          <w:color w:val="000000"/>
          <w:sz w:val="28"/>
          <w:szCs w:val="28"/>
        </w:rPr>
        <w:t>申請方式</w:t>
      </w:r>
    </w:p>
    <w:p w:rsidR="00E44F41" w:rsidRDefault="00E75E89">
      <w:pPr>
        <w:pStyle w:val="a5"/>
        <w:tabs>
          <w:tab w:val="left" w:pos="1521"/>
          <w:tab w:val="left" w:pos="1947"/>
          <w:tab w:val="left" w:pos="2230"/>
        </w:tabs>
        <w:spacing w:line="400" w:lineRule="exact"/>
        <w:ind w:left="954" w:right="6" w:hanging="980"/>
        <w:jc w:val="both"/>
      </w:pPr>
      <w:r>
        <w:rPr>
          <w:color w:val="000000"/>
          <w:szCs w:val="28"/>
        </w:rPr>
        <w:t xml:space="preserve">       </w:t>
      </w:r>
      <w:r>
        <w:rPr>
          <w:color w:val="000000"/>
          <w:szCs w:val="28"/>
        </w:rPr>
        <w:t>申請者須檢具下列文件：申請資料不符規定者，視為不合格件，不予進入評選作業。</w:t>
      </w:r>
    </w:p>
    <w:p w:rsidR="00E44F41" w:rsidRDefault="00E75E89">
      <w:pPr>
        <w:pStyle w:val="Standard"/>
        <w:numPr>
          <w:ilvl w:val="0"/>
          <w:numId w:val="21"/>
        </w:numPr>
        <w:tabs>
          <w:tab w:val="left" w:pos="1891"/>
        </w:tabs>
        <w:spacing w:line="400" w:lineRule="exact"/>
        <w:ind w:right="-1"/>
        <w:jc w:val="both"/>
        <w:rPr>
          <w:rFonts w:ascii="標楷體" w:eastAsia="標楷體" w:hAnsi="標楷體" w:cs="標楷體"/>
          <w:color w:val="000000"/>
          <w:sz w:val="28"/>
          <w:szCs w:val="28"/>
        </w:rPr>
      </w:pPr>
      <w:r>
        <w:rPr>
          <w:rFonts w:ascii="標楷體" w:eastAsia="標楷體" w:hAnsi="標楷體" w:cs="標楷體"/>
          <w:color w:val="000000"/>
          <w:sz w:val="28"/>
          <w:szCs w:val="28"/>
        </w:rPr>
        <w:t>博碩士學位論文</w:t>
      </w:r>
    </w:p>
    <w:p w:rsidR="00E44F41" w:rsidRDefault="00E75E89">
      <w:pPr>
        <w:pStyle w:val="Standard"/>
        <w:numPr>
          <w:ilvl w:val="0"/>
          <w:numId w:val="22"/>
        </w:numPr>
        <w:tabs>
          <w:tab w:val="left" w:pos="2251"/>
        </w:tabs>
        <w:spacing w:line="400" w:lineRule="exact"/>
        <w:ind w:right="-1"/>
        <w:jc w:val="both"/>
        <w:rPr>
          <w:rFonts w:ascii="標楷體" w:eastAsia="標楷體" w:hAnsi="標楷體" w:cs="標楷體"/>
          <w:color w:val="000000"/>
          <w:sz w:val="28"/>
          <w:szCs w:val="28"/>
        </w:rPr>
      </w:pPr>
      <w:r>
        <w:rPr>
          <w:rFonts w:ascii="標楷體" w:eastAsia="標楷體" w:hAnsi="標楷體" w:cs="標楷體"/>
          <w:color w:val="000000"/>
          <w:sz w:val="28"/>
          <w:szCs w:val="28"/>
        </w:rPr>
        <w:t>博碩士學位論文申請表</w:t>
      </w:r>
      <w:r>
        <w:rPr>
          <w:rFonts w:ascii="標楷體" w:eastAsia="標楷體" w:hAnsi="標楷體" w:cs="標楷體"/>
          <w:color w:val="000000"/>
          <w:sz w:val="28"/>
          <w:szCs w:val="28"/>
        </w:rPr>
        <w:t>1</w:t>
      </w:r>
      <w:r>
        <w:rPr>
          <w:rFonts w:ascii="標楷體" w:eastAsia="標楷體" w:hAnsi="標楷體" w:cs="標楷體"/>
          <w:color w:val="000000"/>
          <w:sz w:val="28"/>
          <w:szCs w:val="28"/>
        </w:rPr>
        <w:t>份。</w:t>
      </w:r>
    </w:p>
    <w:p w:rsidR="00E44F41" w:rsidRDefault="00E75E89">
      <w:pPr>
        <w:pStyle w:val="Standard"/>
        <w:numPr>
          <w:ilvl w:val="0"/>
          <w:numId w:val="2"/>
        </w:numPr>
        <w:tabs>
          <w:tab w:val="left" w:pos="2251"/>
        </w:tabs>
        <w:spacing w:line="400" w:lineRule="exact"/>
        <w:ind w:right="-1"/>
        <w:jc w:val="both"/>
        <w:rPr>
          <w:rFonts w:ascii="標楷體" w:eastAsia="標楷體" w:hAnsi="標楷體" w:cs="標楷體"/>
          <w:color w:val="000000"/>
          <w:sz w:val="28"/>
          <w:szCs w:val="28"/>
        </w:rPr>
      </w:pPr>
      <w:r>
        <w:rPr>
          <w:rFonts w:ascii="標楷體" w:eastAsia="標楷體" w:hAnsi="標楷體" w:cs="標楷體"/>
          <w:color w:val="000000"/>
          <w:sz w:val="28"/>
          <w:szCs w:val="28"/>
        </w:rPr>
        <w:t>學位證書影本</w:t>
      </w:r>
      <w:r>
        <w:rPr>
          <w:rFonts w:ascii="標楷體" w:eastAsia="標楷體" w:hAnsi="標楷體" w:cs="標楷體"/>
          <w:color w:val="000000"/>
          <w:sz w:val="28"/>
          <w:szCs w:val="28"/>
        </w:rPr>
        <w:t>1</w:t>
      </w:r>
      <w:r>
        <w:rPr>
          <w:rFonts w:ascii="標楷體" w:eastAsia="標楷體" w:hAnsi="標楷體" w:cs="標楷體"/>
          <w:color w:val="000000"/>
          <w:sz w:val="28"/>
          <w:szCs w:val="28"/>
        </w:rPr>
        <w:t>份，應註明「與正本相符」字樣。</w:t>
      </w:r>
    </w:p>
    <w:p w:rsidR="00E44F41" w:rsidRDefault="00E75E89">
      <w:pPr>
        <w:pStyle w:val="Standard"/>
        <w:numPr>
          <w:ilvl w:val="0"/>
          <w:numId w:val="2"/>
        </w:numPr>
        <w:tabs>
          <w:tab w:val="left" w:pos="2251"/>
        </w:tabs>
        <w:spacing w:line="400" w:lineRule="exact"/>
        <w:ind w:right="-1"/>
        <w:jc w:val="both"/>
        <w:rPr>
          <w:rFonts w:ascii="標楷體" w:eastAsia="標楷體" w:hAnsi="標楷體" w:cs="標楷體"/>
          <w:color w:val="000000"/>
          <w:sz w:val="28"/>
          <w:szCs w:val="28"/>
        </w:rPr>
      </w:pPr>
      <w:r>
        <w:rPr>
          <w:rFonts w:ascii="標楷體" w:eastAsia="標楷體" w:hAnsi="標楷體" w:cs="標楷體"/>
          <w:color w:val="000000"/>
          <w:sz w:val="28"/>
          <w:szCs w:val="28"/>
        </w:rPr>
        <w:t>畢業論文</w:t>
      </w:r>
      <w:r>
        <w:rPr>
          <w:rFonts w:ascii="標楷體" w:eastAsia="標楷體" w:hAnsi="標楷體" w:cs="標楷體"/>
          <w:color w:val="000000"/>
          <w:sz w:val="28"/>
          <w:szCs w:val="28"/>
        </w:rPr>
        <w:t>4</w:t>
      </w:r>
      <w:r>
        <w:rPr>
          <w:rFonts w:ascii="標楷體" w:eastAsia="標楷體" w:hAnsi="標楷體" w:cs="標楷體"/>
          <w:color w:val="000000"/>
          <w:sz w:val="28"/>
          <w:szCs w:val="28"/>
        </w:rPr>
        <w:t>份</w:t>
      </w:r>
      <w:r>
        <w:rPr>
          <w:rFonts w:ascii="標楷體" w:eastAsia="標楷體" w:hAnsi="標楷體" w:cs="標楷體"/>
          <w:color w:val="000000"/>
          <w:sz w:val="28"/>
          <w:szCs w:val="28"/>
        </w:rPr>
        <w:t>(</w:t>
      </w:r>
      <w:r>
        <w:rPr>
          <w:rFonts w:ascii="標楷體" w:eastAsia="標楷體" w:hAnsi="標楷體" w:cs="標楷體"/>
          <w:color w:val="000000"/>
          <w:sz w:val="28"/>
          <w:szCs w:val="28"/>
        </w:rPr>
        <w:t>不可出現作者姓名、學校、系所、指導教授姓名等資訊</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E44F41" w:rsidRDefault="00E75E89">
      <w:pPr>
        <w:pStyle w:val="Standard"/>
        <w:numPr>
          <w:ilvl w:val="0"/>
          <w:numId w:val="2"/>
        </w:numPr>
        <w:tabs>
          <w:tab w:val="left" w:pos="2251"/>
        </w:tabs>
        <w:spacing w:line="400" w:lineRule="exact"/>
        <w:ind w:right="-1"/>
        <w:jc w:val="both"/>
      </w:pPr>
      <w:r>
        <w:rPr>
          <w:rFonts w:ascii="標楷體" w:eastAsia="標楷體" w:hAnsi="標楷體" w:cs="標楷體"/>
          <w:color w:val="000000"/>
          <w:sz w:val="28"/>
          <w:szCs w:val="28"/>
        </w:rPr>
        <w:lastRenderedPageBreak/>
        <w:t>口試委員會審定書</w:t>
      </w:r>
      <w:r>
        <w:rPr>
          <w:rFonts w:ascii="標楷體" w:eastAsia="標楷體" w:hAnsi="標楷體" w:cs="標楷體"/>
          <w:color w:val="000000"/>
          <w:sz w:val="28"/>
          <w:szCs w:val="28"/>
        </w:rPr>
        <w:t>1</w:t>
      </w:r>
      <w:r>
        <w:rPr>
          <w:rFonts w:ascii="標楷體" w:eastAsia="標楷體" w:hAnsi="標楷體" w:cs="標楷體"/>
          <w:color w:val="000000"/>
          <w:sz w:val="28"/>
          <w:szCs w:val="28"/>
        </w:rPr>
        <w:t>份及光碟片</w:t>
      </w:r>
      <w:r>
        <w:rPr>
          <w:rFonts w:ascii="標楷體" w:eastAsia="標楷體" w:hAnsi="標楷體" w:cs="標楷體"/>
          <w:color w:val="000000"/>
          <w:sz w:val="28"/>
          <w:szCs w:val="28"/>
        </w:rPr>
        <w:t>1</w:t>
      </w:r>
      <w:r>
        <w:rPr>
          <w:rFonts w:ascii="標楷體" w:eastAsia="標楷體" w:hAnsi="標楷體" w:cs="標楷體"/>
          <w:color w:val="000000"/>
          <w:sz w:val="28"/>
          <w:szCs w:val="28"/>
        </w:rPr>
        <w:t>片</w:t>
      </w:r>
      <w:r>
        <w:rPr>
          <w:rFonts w:ascii="標楷體" w:eastAsia="標楷體" w:hAnsi="標楷體" w:cs="標楷體"/>
          <w:color w:val="000000"/>
          <w:sz w:val="28"/>
          <w:szCs w:val="28"/>
        </w:rPr>
        <w:t>(</w:t>
      </w:r>
      <w:r>
        <w:rPr>
          <w:rFonts w:ascii="標楷體" w:eastAsia="標楷體" w:hAnsi="標楷體" w:cs="標楷體"/>
          <w:color w:val="000000"/>
          <w:sz w:val="28"/>
          <w:szCs w:val="28"/>
        </w:rPr>
        <w:t>內含申請表</w:t>
      </w:r>
      <w:r>
        <w:rPr>
          <w:rFonts w:ascii="標楷體" w:eastAsia="標楷體" w:hAnsi="標楷體" w:cs="標楷體"/>
          <w:color w:val="000000"/>
          <w:sz w:val="28"/>
          <w:szCs w:val="28"/>
        </w:rPr>
        <w:t>WORD</w:t>
      </w:r>
      <w:r>
        <w:rPr>
          <w:rFonts w:ascii="標楷體" w:eastAsia="標楷體" w:hAnsi="標楷體" w:cs="標楷體"/>
          <w:color w:val="000000"/>
          <w:sz w:val="28"/>
          <w:szCs w:val="28"/>
        </w:rPr>
        <w:t>檔、學位論文</w:t>
      </w:r>
      <w:r>
        <w:rPr>
          <w:rFonts w:ascii="標楷體" w:eastAsia="標楷體" w:hAnsi="標楷體" w:cs="標楷體"/>
          <w:color w:val="000000"/>
          <w:sz w:val="28"/>
          <w:szCs w:val="28"/>
        </w:rPr>
        <w:t>PDF</w:t>
      </w:r>
      <w:r>
        <w:rPr>
          <w:rFonts w:ascii="標楷體" w:eastAsia="標楷體" w:hAnsi="標楷體" w:cs="標楷體"/>
          <w:color w:val="000000"/>
          <w:sz w:val="28"/>
          <w:szCs w:val="28"/>
        </w:rPr>
        <w:t>及</w:t>
      </w:r>
      <w:r>
        <w:rPr>
          <w:rFonts w:ascii="標楷體" w:eastAsia="標楷體" w:hAnsi="標楷體" w:cs="標楷體"/>
          <w:color w:val="000000"/>
          <w:sz w:val="28"/>
          <w:szCs w:val="28"/>
        </w:rPr>
        <w:t>WORD</w:t>
      </w:r>
      <w:r>
        <w:rPr>
          <w:rFonts w:ascii="標楷體" w:eastAsia="標楷體" w:hAnsi="標楷體" w:cs="標楷體"/>
          <w:color w:val="000000"/>
          <w:sz w:val="28"/>
          <w:szCs w:val="28"/>
        </w:rPr>
        <w:t>檔</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w:t>
      </w:r>
    </w:p>
    <w:p w:rsidR="00E44F41" w:rsidRDefault="00E75E89">
      <w:pPr>
        <w:pStyle w:val="Standard"/>
        <w:numPr>
          <w:ilvl w:val="0"/>
          <w:numId w:val="12"/>
        </w:numPr>
        <w:tabs>
          <w:tab w:val="left" w:pos="1891"/>
        </w:tabs>
        <w:spacing w:line="400" w:lineRule="exact"/>
        <w:ind w:right="-1"/>
        <w:jc w:val="both"/>
        <w:rPr>
          <w:rFonts w:ascii="標楷體" w:eastAsia="標楷體" w:hAnsi="標楷體" w:cs="標楷體"/>
          <w:color w:val="000000"/>
          <w:sz w:val="28"/>
          <w:szCs w:val="28"/>
        </w:rPr>
      </w:pPr>
      <w:r>
        <w:rPr>
          <w:rFonts w:ascii="標楷體" w:eastAsia="標楷體" w:hAnsi="標楷體" w:cs="標楷體"/>
          <w:color w:val="000000"/>
          <w:sz w:val="28"/>
          <w:szCs w:val="28"/>
        </w:rPr>
        <w:t>專書</w:t>
      </w:r>
    </w:p>
    <w:p w:rsidR="00E44F41" w:rsidRDefault="00E75E89">
      <w:pPr>
        <w:pStyle w:val="Standard"/>
        <w:numPr>
          <w:ilvl w:val="0"/>
          <w:numId w:val="23"/>
        </w:numPr>
        <w:tabs>
          <w:tab w:val="left" w:pos="2251"/>
        </w:tabs>
        <w:spacing w:line="400" w:lineRule="exact"/>
        <w:ind w:right="-1"/>
        <w:jc w:val="both"/>
        <w:rPr>
          <w:rFonts w:ascii="標楷體" w:eastAsia="標楷體" w:hAnsi="標楷體" w:cs="標楷體"/>
          <w:color w:val="000000"/>
          <w:sz w:val="28"/>
          <w:szCs w:val="28"/>
        </w:rPr>
      </w:pPr>
      <w:r>
        <w:rPr>
          <w:rFonts w:ascii="標楷體" w:eastAsia="標楷體" w:hAnsi="標楷體" w:cs="標楷體"/>
          <w:color w:val="000000"/>
          <w:sz w:val="28"/>
          <w:szCs w:val="28"/>
        </w:rPr>
        <w:t>專書申請表及</w:t>
      </w:r>
      <w:proofErr w:type="gramStart"/>
      <w:r>
        <w:rPr>
          <w:rFonts w:ascii="標楷體" w:eastAsia="標楷體" w:hAnsi="標楷體" w:cs="標楷體"/>
          <w:color w:val="000000"/>
          <w:sz w:val="28"/>
          <w:szCs w:val="28"/>
        </w:rPr>
        <w:t>簡歷表各</w:t>
      </w:r>
      <w:r>
        <w:rPr>
          <w:rFonts w:ascii="標楷體" w:eastAsia="標楷體" w:hAnsi="標楷體" w:cs="標楷體"/>
          <w:color w:val="000000"/>
          <w:sz w:val="28"/>
          <w:szCs w:val="28"/>
        </w:rPr>
        <w:t>1</w:t>
      </w:r>
      <w:r>
        <w:rPr>
          <w:rFonts w:ascii="標楷體" w:eastAsia="標楷體" w:hAnsi="標楷體" w:cs="標楷體"/>
          <w:color w:val="000000"/>
          <w:sz w:val="28"/>
          <w:szCs w:val="28"/>
        </w:rPr>
        <w:t>份</w:t>
      </w:r>
      <w:proofErr w:type="gramEnd"/>
      <w:r>
        <w:rPr>
          <w:rFonts w:ascii="標楷體" w:eastAsia="標楷體" w:hAnsi="標楷體" w:cs="標楷體"/>
          <w:color w:val="000000"/>
          <w:sz w:val="28"/>
          <w:szCs w:val="28"/>
        </w:rPr>
        <w:t>。</w:t>
      </w:r>
    </w:p>
    <w:p w:rsidR="00E44F41" w:rsidRDefault="00E75E89">
      <w:pPr>
        <w:pStyle w:val="Standard"/>
        <w:numPr>
          <w:ilvl w:val="0"/>
          <w:numId w:val="6"/>
        </w:numPr>
        <w:tabs>
          <w:tab w:val="left" w:pos="2251"/>
        </w:tabs>
        <w:spacing w:line="400" w:lineRule="exact"/>
        <w:ind w:right="-1"/>
        <w:jc w:val="both"/>
        <w:rPr>
          <w:rFonts w:ascii="標楷體" w:eastAsia="標楷體" w:hAnsi="標楷體" w:cs="標楷體"/>
          <w:color w:val="000000"/>
          <w:sz w:val="28"/>
          <w:szCs w:val="28"/>
        </w:rPr>
      </w:pPr>
      <w:r>
        <w:rPr>
          <w:rFonts w:ascii="標楷體" w:eastAsia="標楷體" w:hAnsi="標楷體" w:cs="標楷體"/>
          <w:color w:val="000000"/>
          <w:sz w:val="28"/>
          <w:szCs w:val="28"/>
        </w:rPr>
        <w:t>專書初稿（含著作目錄）一式</w:t>
      </w:r>
      <w:r>
        <w:rPr>
          <w:rFonts w:ascii="標楷體" w:eastAsia="標楷體" w:hAnsi="標楷體" w:cs="標楷體"/>
          <w:color w:val="000000"/>
          <w:sz w:val="28"/>
          <w:szCs w:val="28"/>
        </w:rPr>
        <w:t>4</w:t>
      </w:r>
      <w:r>
        <w:rPr>
          <w:rFonts w:ascii="標楷體" w:eastAsia="標楷體" w:hAnsi="標楷體" w:cs="標楷體"/>
          <w:color w:val="000000"/>
          <w:sz w:val="28"/>
          <w:szCs w:val="28"/>
        </w:rPr>
        <w:t>份</w:t>
      </w:r>
      <w:r>
        <w:rPr>
          <w:rFonts w:ascii="標楷體" w:eastAsia="標楷體" w:hAnsi="標楷體" w:cs="標楷體"/>
          <w:color w:val="000000"/>
          <w:sz w:val="28"/>
          <w:szCs w:val="28"/>
        </w:rPr>
        <w:t>(</w:t>
      </w:r>
      <w:r>
        <w:rPr>
          <w:rFonts w:ascii="標楷體" w:eastAsia="標楷體" w:hAnsi="標楷體" w:cs="標楷體"/>
          <w:color w:val="000000"/>
          <w:sz w:val="28"/>
          <w:szCs w:val="28"/>
        </w:rPr>
        <w:t>不可出現作者姓名、任職機構等資訊</w:t>
      </w:r>
      <w:r>
        <w:rPr>
          <w:rFonts w:ascii="標楷體" w:eastAsia="標楷體" w:hAnsi="標楷體" w:cs="標楷體"/>
          <w:color w:val="000000"/>
          <w:sz w:val="28"/>
          <w:szCs w:val="28"/>
        </w:rPr>
        <w:t>)</w:t>
      </w:r>
      <w:r>
        <w:rPr>
          <w:rFonts w:ascii="標楷體" w:eastAsia="標楷體" w:hAnsi="標楷體" w:cs="標楷體"/>
          <w:color w:val="000000"/>
          <w:sz w:val="28"/>
          <w:szCs w:val="28"/>
        </w:rPr>
        <w:t>，書面格式</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A4</w:t>
      </w:r>
      <w:r>
        <w:rPr>
          <w:rFonts w:ascii="標楷體" w:eastAsia="標楷體" w:hAnsi="標楷體" w:cs="標楷體"/>
          <w:color w:val="000000"/>
          <w:sz w:val="28"/>
          <w:szCs w:val="28"/>
        </w:rPr>
        <w:t>尺寸</w:t>
      </w:r>
      <w:proofErr w:type="gramStart"/>
      <w:r>
        <w:rPr>
          <w:rFonts w:ascii="標楷體" w:eastAsia="標楷體" w:hAnsi="標楷體" w:cs="標楷體"/>
          <w:color w:val="000000"/>
          <w:sz w:val="28"/>
          <w:szCs w:val="28"/>
        </w:rPr>
        <w:t>直式橫</w:t>
      </w:r>
      <w:proofErr w:type="gramEnd"/>
      <w:r>
        <w:rPr>
          <w:rFonts w:ascii="標楷體" w:eastAsia="標楷體" w:hAnsi="標楷體" w:cs="標楷體"/>
          <w:color w:val="000000"/>
          <w:sz w:val="28"/>
          <w:szCs w:val="28"/>
        </w:rPr>
        <w:t>書，標題字體級數不限，內文中文字體為標楷體</w:t>
      </w:r>
      <w:r>
        <w:rPr>
          <w:rFonts w:ascii="標楷體" w:eastAsia="標楷體" w:hAnsi="標楷體" w:cs="標楷體"/>
          <w:color w:val="000000"/>
          <w:sz w:val="28"/>
          <w:szCs w:val="28"/>
        </w:rPr>
        <w:t>12</w:t>
      </w:r>
      <w:r>
        <w:rPr>
          <w:rFonts w:ascii="標楷體" w:eastAsia="標楷體" w:hAnsi="標楷體" w:cs="標楷體"/>
          <w:color w:val="000000"/>
          <w:sz w:val="28"/>
          <w:szCs w:val="28"/>
        </w:rPr>
        <w:t>號字，單行間距，加上頁碼，雙面印製並裝訂成冊，以供專業評選用。</w:t>
      </w:r>
    </w:p>
    <w:p w:rsidR="00E44F41" w:rsidRDefault="00E75E89">
      <w:pPr>
        <w:pStyle w:val="Standard"/>
        <w:numPr>
          <w:ilvl w:val="0"/>
          <w:numId w:val="6"/>
        </w:numPr>
        <w:tabs>
          <w:tab w:val="left" w:pos="2251"/>
        </w:tabs>
        <w:spacing w:line="400" w:lineRule="exact"/>
        <w:ind w:right="-1"/>
        <w:jc w:val="both"/>
        <w:rPr>
          <w:rFonts w:ascii="標楷體" w:eastAsia="標楷體" w:hAnsi="標楷體" w:cs="標楷體"/>
          <w:color w:val="000000"/>
          <w:sz w:val="28"/>
          <w:szCs w:val="28"/>
        </w:rPr>
      </w:pPr>
      <w:r>
        <w:rPr>
          <w:rFonts w:ascii="標楷體" w:eastAsia="標楷體" w:hAnsi="標楷體" w:cs="標楷體"/>
          <w:color w:val="000000"/>
          <w:sz w:val="28"/>
          <w:szCs w:val="28"/>
        </w:rPr>
        <w:t>光碟</w:t>
      </w:r>
      <w:r>
        <w:rPr>
          <w:rFonts w:ascii="標楷體" w:eastAsia="標楷體" w:hAnsi="標楷體" w:cs="標楷體"/>
          <w:color w:val="000000"/>
          <w:sz w:val="28"/>
          <w:szCs w:val="28"/>
        </w:rPr>
        <w:t>1</w:t>
      </w:r>
      <w:r>
        <w:rPr>
          <w:rFonts w:ascii="標楷體" w:eastAsia="標楷體" w:hAnsi="標楷體" w:cs="標楷體"/>
          <w:color w:val="000000"/>
          <w:sz w:val="28"/>
          <w:szCs w:val="28"/>
        </w:rPr>
        <w:t>片</w:t>
      </w:r>
      <w:r>
        <w:rPr>
          <w:rFonts w:ascii="標楷體" w:eastAsia="標楷體" w:hAnsi="標楷體" w:cs="標楷體"/>
          <w:color w:val="000000"/>
          <w:sz w:val="28"/>
          <w:szCs w:val="28"/>
        </w:rPr>
        <w:t>(</w:t>
      </w:r>
      <w:r>
        <w:rPr>
          <w:rFonts w:ascii="標楷體" w:eastAsia="標楷體" w:hAnsi="標楷體" w:cs="標楷體"/>
          <w:color w:val="000000"/>
          <w:sz w:val="28"/>
          <w:szCs w:val="28"/>
        </w:rPr>
        <w:t>內含申請表</w:t>
      </w:r>
      <w:r>
        <w:rPr>
          <w:rFonts w:ascii="標楷體" w:eastAsia="標楷體" w:hAnsi="標楷體" w:cs="標楷體"/>
          <w:color w:val="000000"/>
          <w:sz w:val="28"/>
          <w:szCs w:val="28"/>
        </w:rPr>
        <w:t>WORD</w:t>
      </w:r>
      <w:r>
        <w:rPr>
          <w:rFonts w:ascii="標楷體" w:eastAsia="標楷體" w:hAnsi="標楷體" w:cs="標楷體"/>
          <w:color w:val="000000"/>
          <w:sz w:val="28"/>
          <w:szCs w:val="28"/>
        </w:rPr>
        <w:t>檔、著作</w:t>
      </w:r>
      <w:r>
        <w:rPr>
          <w:rFonts w:ascii="標楷體" w:eastAsia="標楷體" w:hAnsi="標楷體" w:cs="標楷體"/>
          <w:color w:val="000000"/>
          <w:sz w:val="28"/>
          <w:szCs w:val="28"/>
        </w:rPr>
        <w:t>PDF</w:t>
      </w:r>
      <w:r>
        <w:rPr>
          <w:rFonts w:ascii="標楷體" w:eastAsia="標楷體" w:hAnsi="標楷體" w:cs="標楷體"/>
          <w:color w:val="000000"/>
          <w:sz w:val="28"/>
          <w:szCs w:val="28"/>
        </w:rPr>
        <w:t>及</w:t>
      </w:r>
      <w:r>
        <w:rPr>
          <w:rFonts w:ascii="標楷體" w:eastAsia="標楷體" w:hAnsi="標楷體" w:cs="標楷體"/>
          <w:color w:val="000000"/>
          <w:sz w:val="28"/>
          <w:szCs w:val="28"/>
        </w:rPr>
        <w:t>WORD</w:t>
      </w:r>
      <w:r>
        <w:rPr>
          <w:rFonts w:ascii="標楷體" w:eastAsia="標楷體" w:hAnsi="標楷體" w:cs="標楷體"/>
          <w:color w:val="000000"/>
          <w:sz w:val="28"/>
          <w:szCs w:val="28"/>
        </w:rPr>
        <w:t>檔</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E44F41" w:rsidRDefault="00E75E89">
      <w:pPr>
        <w:pStyle w:val="Standard"/>
        <w:numPr>
          <w:ilvl w:val="0"/>
          <w:numId w:val="14"/>
        </w:numPr>
        <w:spacing w:line="400" w:lineRule="exact"/>
        <w:ind w:right="-360"/>
        <w:jc w:val="both"/>
        <w:rPr>
          <w:rFonts w:ascii="標楷體" w:eastAsia="標楷體" w:hAnsi="標楷體" w:cs="標楷體"/>
          <w:color w:val="000000"/>
          <w:sz w:val="28"/>
          <w:szCs w:val="28"/>
        </w:rPr>
      </w:pPr>
      <w:r>
        <w:rPr>
          <w:rFonts w:ascii="標楷體" w:eastAsia="標楷體" w:hAnsi="標楷體" w:cs="標楷體"/>
          <w:color w:val="000000"/>
          <w:sz w:val="28"/>
          <w:szCs w:val="28"/>
        </w:rPr>
        <w:t>申請時間</w:t>
      </w:r>
    </w:p>
    <w:p w:rsidR="00E44F41" w:rsidRDefault="00E75E89">
      <w:pPr>
        <w:pStyle w:val="a5"/>
        <w:tabs>
          <w:tab w:val="left" w:pos="1521"/>
          <w:tab w:val="left" w:pos="1947"/>
          <w:tab w:val="left" w:pos="2230"/>
        </w:tabs>
        <w:spacing w:line="400" w:lineRule="exact"/>
        <w:ind w:left="954" w:right="6" w:hanging="980"/>
        <w:jc w:val="both"/>
      </w:pPr>
      <w:r>
        <w:rPr>
          <w:color w:val="000000"/>
          <w:szCs w:val="28"/>
        </w:rPr>
        <w:t xml:space="preserve">       </w:t>
      </w:r>
      <w:r>
        <w:rPr>
          <w:color w:val="000000"/>
          <w:szCs w:val="28"/>
        </w:rPr>
        <w:t>自</w:t>
      </w:r>
      <w:r>
        <w:rPr>
          <w:b/>
          <w:color w:val="000000"/>
          <w:szCs w:val="28"/>
        </w:rPr>
        <w:t>本</w:t>
      </w:r>
      <w:r>
        <w:rPr>
          <w:b/>
          <w:color w:val="000000"/>
          <w:szCs w:val="28"/>
        </w:rPr>
        <w:t>(109)</w:t>
      </w:r>
      <w:r>
        <w:rPr>
          <w:b/>
          <w:color w:val="000000"/>
          <w:szCs w:val="28"/>
        </w:rPr>
        <w:t>年</w:t>
      </w:r>
      <w:r>
        <w:rPr>
          <w:b/>
          <w:color w:val="000000"/>
          <w:szCs w:val="28"/>
        </w:rPr>
        <w:t>9</w:t>
      </w:r>
      <w:r>
        <w:rPr>
          <w:b/>
          <w:color w:val="000000"/>
          <w:szCs w:val="28"/>
        </w:rPr>
        <w:t>月</w:t>
      </w:r>
      <w:r>
        <w:rPr>
          <w:b/>
          <w:color w:val="000000"/>
          <w:szCs w:val="28"/>
        </w:rPr>
        <w:t>1</w:t>
      </w:r>
      <w:r>
        <w:rPr>
          <w:b/>
          <w:color w:val="000000"/>
          <w:szCs w:val="28"/>
        </w:rPr>
        <w:t>日至</w:t>
      </w:r>
      <w:r>
        <w:rPr>
          <w:b/>
          <w:color w:val="000000"/>
          <w:szCs w:val="28"/>
        </w:rPr>
        <w:t>9</w:t>
      </w:r>
      <w:r>
        <w:rPr>
          <w:b/>
          <w:color w:val="000000"/>
          <w:szCs w:val="28"/>
        </w:rPr>
        <w:t>月</w:t>
      </w:r>
      <w:r>
        <w:rPr>
          <w:b/>
          <w:color w:val="000000"/>
          <w:szCs w:val="28"/>
        </w:rPr>
        <w:t>15</w:t>
      </w:r>
      <w:r>
        <w:rPr>
          <w:b/>
          <w:color w:val="000000"/>
          <w:szCs w:val="28"/>
        </w:rPr>
        <w:t>日</w:t>
      </w:r>
      <w:proofErr w:type="gramStart"/>
      <w:r>
        <w:rPr>
          <w:b/>
          <w:color w:val="000000"/>
          <w:szCs w:val="28"/>
        </w:rPr>
        <w:t>止</w:t>
      </w:r>
      <w:proofErr w:type="gramEnd"/>
      <w:r>
        <w:rPr>
          <w:b/>
          <w:color w:val="000000"/>
          <w:szCs w:val="28"/>
        </w:rPr>
        <w:t>受理申請</w:t>
      </w:r>
      <w:r>
        <w:rPr>
          <w:color w:val="000000"/>
          <w:szCs w:val="28"/>
        </w:rPr>
        <w:t>（以郵戳為憑），申請者應備妥上列文件，以掛號郵寄至</w:t>
      </w:r>
      <w:r>
        <w:rPr>
          <w:b/>
          <w:color w:val="000000"/>
          <w:szCs w:val="28"/>
        </w:rPr>
        <w:t>110054</w:t>
      </w:r>
      <w:r>
        <w:rPr>
          <w:b/>
          <w:color w:val="000000"/>
          <w:szCs w:val="28"/>
        </w:rPr>
        <w:t>北市信義區仁愛路四段</w:t>
      </w:r>
      <w:r>
        <w:rPr>
          <w:b/>
          <w:color w:val="000000"/>
          <w:szCs w:val="28"/>
        </w:rPr>
        <w:t>505</w:t>
      </w:r>
      <w:r>
        <w:rPr>
          <w:b/>
          <w:color w:val="000000"/>
          <w:szCs w:val="28"/>
        </w:rPr>
        <w:t>號「國立國父紀念館研究</w:t>
      </w:r>
      <w:proofErr w:type="gramStart"/>
      <w:r>
        <w:rPr>
          <w:b/>
          <w:color w:val="000000"/>
          <w:szCs w:val="28"/>
        </w:rPr>
        <w:t>典藏組</w:t>
      </w:r>
      <w:proofErr w:type="gramEnd"/>
      <w:r>
        <w:rPr>
          <w:b/>
          <w:color w:val="000000"/>
          <w:szCs w:val="28"/>
        </w:rPr>
        <w:t>收」</w:t>
      </w:r>
      <w:r>
        <w:rPr>
          <w:color w:val="000000"/>
          <w:szCs w:val="28"/>
        </w:rPr>
        <w:t>，並於信封上註明「</w:t>
      </w:r>
      <w:r>
        <w:rPr>
          <w:b/>
          <w:color w:val="000000"/>
          <w:szCs w:val="28"/>
        </w:rPr>
        <w:t>申請國立國父紀念館評選出版博碩士論文及專書</w:t>
      </w:r>
      <w:r>
        <w:rPr>
          <w:color w:val="000000"/>
          <w:szCs w:val="28"/>
        </w:rPr>
        <w:t>」。申請資料及附件恕不退還。</w:t>
      </w:r>
    </w:p>
    <w:p w:rsidR="00E44F41" w:rsidRDefault="00E75E89">
      <w:pPr>
        <w:pStyle w:val="Standard"/>
        <w:numPr>
          <w:ilvl w:val="0"/>
          <w:numId w:val="14"/>
        </w:numPr>
        <w:spacing w:line="400" w:lineRule="exact"/>
        <w:ind w:right="-360"/>
        <w:jc w:val="both"/>
        <w:rPr>
          <w:rFonts w:ascii="標楷體" w:eastAsia="標楷體" w:hAnsi="標楷體" w:cs="標楷體"/>
          <w:color w:val="000000"/>
          <w:sz w:val="28"/>
          <w:szCs w:val="28"/>
        </w:rPr>
      </w:pPr>
      <w:r>
        <w:rPr>
          <w:rFonts w:ascii="標楷體" w:eastAsia="標楷體" w:hAnsi="標楷體" w:cs="標楷體"/>
          <w:color w:val="000000"/>
          <w:sz w:val="28"/>
          <w:szCs w:val="28"/>
        </w:rPr>
        <w:t>評選方式</w:t>
      </w:r>
    </w:p>
    <w:p w:rsidR="00E44F41" w:rsidRDefault="00E75E89">
      <w:pPr>
        <w:pStyle w:val="Standard"/>
        <w:numPr>
          <w:ilvl w:val="0"/>
          <w:numId w:val="24"/>
        </w:numPr>
        <w:tabs>
          <w:tab w:val="left" w:pos="1891"/>
        </w:tabs>
        <w:spacing w:line="400" w:lineRule="exact"/>
        <w:ind w:right="-1"/>
        <w:jc w:val="both"/>
        <w:rPr>
          <w:rFonts w:ascii="標楷體" w:eastAsia="標楷體" w:hAnsi="標楷體" w:cs="標楷體"/>
          <w:color w:val="000000"/>
          <w:sz w:val="28"/>
          <w:szCs w:val="28"/>
        </w:rPr>
      </w:pPr>
      <w:r>
        <w:rPr>
          <w:rFonts w:ascii="標楷體" w:eastAsia="標楷體" w:hAnsi="標楷體" w:cs="標楷體"/>
          <w:color w:val="000000"/>
          <w:sz w:val="28"/>
          <w:szCs w:val="28"/>
        </w:rPr>
        <w:t>博碩士學位論文</w:t>
      </w:r>
    </w:p>
    <w:p w:rsidR="00E44F41" w:rsidRDefault="00E75E89">
      <w:pPr>
        <w:pStyle w:val="Standard"/>
        <w:numPr>
          <w:ilvl w:val="0"/>
          <w:numId w:val="25"/>
        </w:numPr>
        <w:tabs>
          <w:tab w:val="left" w:pos="2311"/>
        </w:tabs>
        <w:spacing w:line="400" w:lineRule="exact"/>
        <w:ind w:right="-1"/>
        <w:jc w:val="both"/>
      </w:pPr>
      <w:r>
        <w:rPr>
          <w:rFonts w:ascii="標楷體" w:eastAsia="標楷體" w:hAnsi="標楷體" w:cs="標楷體"/>
          <w:color w:val="000000"/>
          <w:sz w:val="28"/>
          <w:szCs w:val="28"/>
        </w:rPr>
        <w:t>博碩士論文經評選通過者，本館取得著作授權後，依中央政府各機關學校出席費及稿費支給要點，以</w:t>
      </w:r>
      <w:proofErr w:type="gramStart"/>
      <w:r>
        <w:rPr>
          <w:rFonts w:ascii="標楷體" w:eastAsia="標楷體" w:hAnsi="標楷體" w:cs="標楷體"/>
          <w:color w:val="000000"/>
          <w:sz w:val="28"/>
          <w:szCs w:val="28"/>
        </w:rPr>
        <w:t>每千字核給</w:t>
      </w:r>
      <w:proofErr w:type="gramEnd"/>
      <w:r>
        <w:rPr>
          <w:rFonts w:ascii="標楷體" w:eastAsia="標楷體" w:hAnsi="標楷體" w:cs="標楷體"/>
          <w:color w:val="000000"/>
          <w:sz w:val="28"/>
          <w:szCs w:val="28"/>
        </w:rPr>
        <w:t>稿費新臺幣</w:t>
      </w:r>
      <w:r>
        <w:rPr>
          <w:rFonts w:ascii="標楷體" w:eastAsia="標楷體" w:hAnsi="標楷體" w:cs="標楷體"/>
          <w:color w:val="000000"/>
          <w:sz w:val="28"/>
          <w:szCs w:val="28"/>
        </w:rPr>
        <w:t>(</w:t>
      </w:r>
      <w:r>
        <w:rPr>
          <w:rFonts w:ascii="標楷體" w:eastAsia="標楷體" w:hAnsi="標楷體" w:cs="標楷體"/>
          <w:color w:val="000000"/>
          <w:sz w:val="28"/>
          <w:szCs w:val="28"/>
        </w:rPr>
        <w:t>下同</w:t>
      </w:r>
      <w:r>
        <w:rPr>
          <w:rFonts w:ascii="標楷體" w:eastAsia="標楷體" w:hAnsi="標楷體" w:cs="標楷體"/>
          <w:color w:val="000000"/>
          <w:sz w:val="28"/>
          <w:szCs w:val="28"/>
        </w:rPr>
        <w:t>)750</w:t>
      </w:r>
      <w:r>
        <w:rPr>
          <w:rFonts w:ascii="標楷體" w:eastAsia="標楷體" w:hAnsi="標楷體" w:cs="標楷體"/>
          <w:color w:val="000000"/>
          <w:sz w:val="28"/>
          <w:szCs w:val="28"/>
        </w:rPr>
        <w:t>元，核予</w:t>
      </w:r>
      <w:r>
        <w:rPr>
          <w:rFonts w:ascii="標楷體" w:eastAsia="標楷體" w:hAnsi="標楷體" w:cs="標楷體"/>
          <w:b/>
          <w:color w:val="000000"/>
          <w:sz w:val="28"/>
          <w:szCs w:val="28"/>
        </w:rPr>
        <w:t>博士論文稿費上限</w:t>
      </w:r>
      <w:r>
        <w:rPr>
          <w:rFonts w:ascii="標楷體" w:eastAsia="標楷體" w:hAnsi="標楷體" w:cs="標楷體"/>
          <w:b/>
          <w:color w:val="000000"/>
          <w:sz w:val="28"/>
          <w:szCs w:val="28"/>
        </w:rPr>
        <w:t>4</w:t>
      </w:r>
      <w:r>
        <w:rPr>
          <w:rFonts w:ascii="標楷體" w:eastAsia="標楷體" w:hAnsi="標楷體" w:cs="標楷體"/>
          <w:b/>
          <w:color w:val="000000"/>
          <w:sz w:val="28"/>
          <w:szCs w:val="28"/>
        </w:rPr>
        <w:t>萬元，碩士論文稿費上限</w:t>
      </w:r>
      <w:r>
        <w:rPr>
          <w:rFonts w:ascii="標楷體" w:eastAsia="標楷體" w:hAnsi="標楷體" w:cs="標楷體"/>
          <w:b/>
          <w:color w:val="000000"/>
          <w:sz w:val="28"/>
          <w:szCs w:val="28"/>
        </w:rPr>
        <w:t>2</w:t>
      </w:r>
      <w:r>
        <w:rPr>
          <w:rFonts w:ascii="標楷體" w:eastAsia="標楷體" w:hAnsi="標楷體" w:cs="標楷體"/>
          <w:b/>
          <w:color w:val="000000"/>
          <w:sz w:val="28"/>
          <w:szCs w:val="28"/>
        </w:rPr>
        <w:t>萬元</w:t>
      </w:r>
      <w:r>
        <w:rPr>
          <w:rFonts w:ascii="標楷體" w:eastAsia="標楷體" w:hAnsi="標楷體" w:cs="標楷體"/>
          <w:color w:val="000000"/>
          <w:sz w:val="28"/>
          <w:szCs w:val="28"/>
        </w:rPr>
        <w:t>，總量以</w:t>
      </w:r>
      <w:r>
        <w:rPr>
          <w:rFonts w:ascii="標楷體" w:eastAsia="標楷體" w:hAnsi="標楷體" w:cs="標楷體"/>
          <w:color w:val="000000"/>
          <w:sz w:val="28"/>
          <w:szCs w:val="28"/>
        </w:rPr>
        <w:t>4</w:t>
      </w:r>
      <w:r>
        <w:rPr>
          <w:rFonts w:ascii="標楷體" w:eastAsia="標楷體" w:hAnsi="標楷體" w:cs="標楷體"/>
          <w:color w:val="000000"/>
          <w:sz w:val="28"/>
          <w:szCs w:val="28"/>
        </w:rPr>
        <w:t>名為原則，如未達本館要求之評選標準，得以從缺。</w:t>
      </w:r>
    </w:p>
    <w:p w:rsidR="00E44F41" w:rsidRDefault="00E75E89">
      <w:pPr>
        <w:pStyle w:val="Standard"/>
        <w:numPr>
          <w:ilvl w:val="0"/>
          <w:numId w:val="7"/>
        </w:numPr>
        <w:tabs>
          <w:tab w:val="left" w:pos="2311"/>
        </w:tabs>
        <w:spacing w:line="400" w:lineRule="exact"/>
        <w:ind w:right="-1"/>
        <w:jc w:val="both"/>
        <w:rPr>
          <w:rFonts w:ascii="標楷體" w:eastAsia="標楷體" w:hAnsi="標楷體" w:cs="標楷體"/>
          <w:color w:val="000000"/>
          <w:sz w:val="28"/>
          <w:szCs w:val="28"/>
        </w:rPr>
      </w:pPr>
      <w:r>
        <w:rPr>
          <w:rFonts w:ascii="標楷體" w:eastAsia="標楷體" w:hAnsi="標楷體" w:cs="標楷體"/>
          <w:color w:val="000000"/>
          <w:sz w:val="28"/>
          <w:szCs w:val="28"/>
        </w:rPr>
        <w:t>博碩士論文經評選會議評定應予出版者，除稿費外，作者應在</w:t>
      </w:r>
      <w:r>
        <w:rPr>
          <w:rFonts w:ascii="標楷體" w:eastAsia="標楷體" w:hAnsi="標楷體" w:cs="標楷體"/>
          <w:color w:val="000000"/>
          <w:sz w:val="28"/>
          <w:szCs w:val="28"/>
        </w:rPr>
        <w:t>6</w:t>
      </w:r>
      <w:r>
        <w:rPr>
          <w:rFonts w:ascii="標楷體" w:eastAsia="標楷體" w:hAnsi="標楷體" w:cs="標楷體"/>
          <w:color w:val="000000"/>
          <w:sz w:val="28"/>
          <w:szCs w:val="28"/>
        </w:rPr>
        <w:t>個月內依評選委員意見完成修改後，送交本館辦理出版事宜。</w:t>
      </w:r>
    </w:p>
    <w:p w:rsidR="00E44F41" w:rsidRDefault="00E75E89">
      <w:pPr>
        <w:pStyle w:val="Standard"/>
        <w:numPr>
          <w:ilvl w:val="0"/>
          <w:numId w:val="7"/>
        </w:numPr>
        <w:tabs>
          <w:tab w:val="left" w:pos="2311"/>
        </w:tabs>
        <w:spacing w:line="400" w:lineRule="exact"/>
        <w:ind w:right="-1"/>
        <w:jc w:val="both"/>
        <w:rPr>
          <w:rFonts w:ascii="標楷體" w:eastAsia="標楷體" w:hAnsi="標楷體" w:cs="標楷體"/>
          <w:color w:val="000000"/>
          <w:sz w:val="28"/>
          <w:szCs w:val="28"/>
        </w:rPr>
      </w:pPr>
      <w:r>
        <w:rPr>
          <w:rFonts w:ascii="標楷體" w:eastAsia="標楷體" w:hAnsi="標楷體" w:cs="標楷體"/>
          <w:color w:val="000000"/>
          <w:sz w:val="28"/>
          <w:szCs w:val="28"/>
        </w:rPr>
        <w:t>論文經出版後，本館將寄送國內外推廣研究單位及圖書館，並贈送作者</w:t>
      </w:r>
      <w:r>
        <w:rPr>
          <w:rFonts w:ascii="標楷體" w:eastAsia="標楷體" w:hAnsi="標楷體" w:cs="標楷體"/>
          <w:color w:val="000000"/>
          <w:sz w:val="28"/>
          <w:szCs w:val="28"/>
        </w:rPr>
        <w:t>30</w:t>
      </w:r>
      <w:r>
        <w:rPr>
          <w:rFonts w:ascii="標楷體" w:eastAsia="標楷體" w:hAnsi="標楷體" w:cs="標楷體"/>
          <w:color w:val="000000"/>
          <w:sz w:val="28"/>
          <w:szCs w:val="28"/>
        </w:rPr>
        <w:t>本。</w:t>
      </w:r>
    </w:p>
    <w:p w:rsidR="00E44F41" w:rsidRDefault="00E75E89">
      <w:pPr>
        <w:pStyle w:val="Standard"/>
        <w:numPr>
          <w:ilvl w:val="0"/>
          <w:numId w:val="8"/>
        </w:numPr>
        <w:tabs>
          <w:tab w:val="left" w:pos="1891"/>
        </w:tabs>
        <w:spacing w:line="400" w:lineRule="exact"/>
        <w:ind w:right="-1"/>
        <w:jc w:val="both"/>
        <w:rPr>
          <w:rFonts w:ascii="標楷體" w:eastAsia="標楷體" w:hAnsi="標楷體" w:cs="標楷體"/>
          <w:color w:val="000000"/>
          <w:sz w:val="28"/>
          <w:szCs w:val="28"/>
        </w:rPr>
      </w:pPr>
      <w:r>
        <w:rPr>
          <w:rFonts w:ascii="標楷體" w:eastAsia="標楷體" w:hAnsi="標楷體" w:cs="標楷體"/>
          <w:color w:val="000000"/>
          <w:sz w:val="28"/>
          <w:szCs w:val="28"/>
        </w:rPr>
        <w:t>專書</w:t>
      </w:r>
    </w:p>
    <w:p w:rsidR="00E44F41" w:rsidRDefault="00E75E89">
      <w:pPr>
        <w:pStyle w:val="Standard"/>
        <w:numPr>
          <w:ilvl w:val="0"/>
          <w:numId w:val="26"/>
        </w:numPr>
        <w:tabs>
          <w:tab w:val="left" w:pos="2251"/>
        </w:tabs>
        <w:spacing w:line="400" w:lineRule="exact"/>
        <w:ind w:right="-1"/>
        <w:jc w:val="both"/>
      </w:pPr>
      <w:r>
        <w:rPr>
          <w:rFonts w:ascii="標楷體" w:eastAsia="標楷體" w:hAnsi="標楷體" w:cs="標楷體"/>
          <w:color w:val="000000"/>
          <w:sz w:val="28"/>
          <w:szCs w:val="28"/>
        </w:rPr>
        <w:t>專書經評選通過者，本館取得著作授權後，依中央政府各機關學校出席費及稿費支給要點，以</w:t>
      </w:r>
      <w:proofErr w:type="gramStart"/>
      <w:r>
        <w:rPr>
          <w:rFonts w:ascii="標楷體" w:eastAsia="標楷體" w:hAnsi="標楷體" w:cs="標楷體"/>
          <w:color w:val="000000"/>
          <w:sz w:val="28"/>
          <w:szCs w:val="28"/>
        </w:rPr>
        <w:t>每千字核給</w:t>
      </w:r>
      <w:proofErr w:type="gramEnd"/>
      <w:r>
        <w:rPr>
          <w:rFonts w:ascii="標楷體" w:eastAsia="標楷體" w:hAnsi="標楷體" w:cs="標楷體"/>
          <w:color w:val="000000"/>
          <w:sz w:val="28"/>
          <w:szCs w:val="28"/>
        </w:rPr>
        <w:t>稿費</w:t>
      </w:r>
      <w:r>
        <w:rPr>
          <w:rFonts w:ascii="標楷體" w:eastAsia="標楷體" w:hAnsi="標楷體" w:cs="標楷體"/>
          <w:color w:val="000000"/>
          <w:sz w:val="28"/>
          <w:szCs w:val="28"/>
        </w:rPr>
        <w:t>850</w:t>
      </w:r>
      <w:r>
        <w:rPr>
          <w:rFonts w:ascii="標楷體" w:eastAsia="標楷體" w:hAnsi="標楷體" w:cs="標楷體"/>
          <w:color w:val="000000"/>
          <w:sz w:val="28"/>
          <w:szCs w:val="28"/>
        </w:rPr>
        <w:t>元，</w:t>
      </w:r>
      <w:r>
        <w:rPr>
          <w:rFonts w:ascii="標楷體" w:eastAsia="標楷體" w:hAnsi="標楷體" w:cs="標楷體"/>
          <w:b/>
          <w:color w:val="000000"/>
          <w:sz w:val="28"/>
          <w:szCs w:val="28"/>
        </w:rPr>
        <w:t>上限</w:t>
      </w:r>
      <w:r>
        <w:rPr>
          <w:rFonts w:ascii="標楷體" w:eastAsia="標楷體" w:hAnsi="標楷體" w:cs="標楷體"/>
          <w:b/>
          <w:color w:val="000000"/>
          <w:sz w:val="28"/>
          <w:szCs w:val="28"/>
        </w:rPr>
        <w:t>4</w:t>
      </w:r>
      <w:r>
        <w:rPr>
          <w:rFonts w:ascii="標楷體" w:eastAsia="標楷體" w:hAnsi="標楷體" w:cs="標楷體"/>
          <w:b/>
          <w:color w:val="000000"/>
          <w:sz w:val="28"/>
          <w:szCs w:val="28"/>
        </w:rPr>
        <w:t>萬元</w:t>
      </w:r>
      <w:r>
        <w:rPr>
          <w:rFonts w:ascii="標楷體" w:eastAsia="標楷體" w:hAnsi="標楷體" w:cs="標楷體"/>
          <w:color w:val="000000"/>
          <w:sz w:val="28"/>
          <w:szCs w:val="28"/>
        </w:rPr>
        <w:t>；實際名額依評選結果而定，得以從缺。</w:t>
      </w:r>
    </w:p>
    <w:p w:rsidR="00E44F41" w:rsidRDefault="00E75E89">
      <w:pPr>
        <w:pStyle w:val="Standard"/>
        <w:numPr>
          <w:ilvl w:val="0"/>
          <w:numId w:val="11"/>
        </w:numPr>
        <w:tabs>
          <w:tab w:val="left" w:pos="2251"/>
        </w:tabs>
        <w:spacing w:line="400" w:lineRule="exact"/>
        <w:ind w:right="-1"/>
        <w:jc w:val="both"/>
        <w:rPr>
          <w:rFonts w:ascii="標楷體" w:eastAsia="標楷體" w:hAnsi="標楷體" w:cs="標楷體"/>
          <w:color w:val="000000"/>
          <w:sz w:val="28"/>
          <w:szCs w:val="28"/>
        </w:rPr>
      </w:pPr>
      <w:r>
        <w:rPr>
          <w:rFonts w:ascii="標楷體" w:eastAsia="標楷體" w:hAnsi="標楷體" w:cs="標楷體"/>
          <w:color w:val="000000"/>
          <w:sz w:val="28"/>
          <w:szCs w:val="28"/>
        </w:rPr>
        <w:t>專書經評選會議通過者，作者應在</w:t>
      </w:r>
      <w:r>
        <w:rPr>
          <w:rFonts w:ascii="標楷體" w:eastAsia="標楷體" w:hAnsi="標楷體" w:cs="標楷體"/>
          <w:color w:val="000000"/>
          <w:sz w:val="28"/>
          <w:szCs w:val="28"/>
        </w:rPr>
        <w:t>6</w:t>
      </w:r>
      <w:r>
        <w:rPr>
          <w:rFonts w:ascii="標楷體" w:eastAsia="標楷體" w:hAnsi="標楷體" w:cs="標楷體"/>
          <w:color w:val="000000"/>
          <w:sz w:val="28"/>
          <w:szCs w:val="28"/>
        </w:rPr>
        <w:t>個月內依評選委員意見完成修改後，送交本館辦理出版事宜，始核發稿費。</w:t>
      </w:r>
    </w:p>
    <w:p w:rsidR="00E44F41" w:rsidRDefault="00E75E89">
      <w:pPr>
        <w:pStyle w:val="Standard"/>
        <w:numPr>
          <w:ilvl w:val="0"/>
          <w:numId w:val="11"/>
        </w:numPr>
        <w:tabs>
          <w:tab w:val="left" w:pos="2251"/>
        </w:tabs>
        <w:spacing w:line="400" w:lineRule="exact"/>
        <w:ind w:right="-1"/>
        <w:jc w:val="both"/>
        <w:rPr>
          <w:rFonts w:ascii="標楷體" w:eastAsia="標楷體" w:hAnsi="標楷體" w:cs="標楷體"/>
          <w:color w:val="000000"/>
          <w:sz w:val="28"/>
          <w:szCs w:val="28"/>
        </w:rPr>
      </w:pPr>
      <w:r>
        <w:rPr>
          <w:rFonts w:ascii="標楷體" w:eastAsia="標楷體" w:hAnsi="標楷體" w:cs="標楷體"/>
          <w:color w:val="000000"/>
          <w:sz w:val="28"/>
          <w:szCs w:val="28"/>
        </w:rPr>
        <w:t>專書經出版後，本館將寄送國內外推廣研究單位及圖書館，並贈送作者</w:t>
      </w:r>
      <w:r>
        <w:rPr>
          <w:rFonts w:ascii="標楷體" w:eastAsia="標楷體" w:hAnsi="標楷體" w:cs="標楷體"/>
          <w:color w:val="000000"/>
          <w:sz w:val="28"/>
          <w:szCs w:val="28"/>
        </w:rPr>
        <w:t>10</w:t>
      </w:r>
      <w:r>
        <w:rPr>
          <w:rFonts w:ascii="標楷體" w:eastAsia="標楷體" w:hAnsi="標楷體" w:cs="標楷體"/>
          <w:color w:val="000000"/>
          <w:sz w:val="28"/>
          <w:szCs w:val="28"/>
        </w:rPr>
        <w:t>0</w:t>
      </w:r>
      <w:r>
        <w:rPr>
          <w:rFonts w:ascii="標楷體" w:eastAsia="標楷體" w:hAnsi="標楷體" w:cs="標楷體"/>
          <w:color w:val="000000"/>
          <w:sz w:val="28"/>
          <w:szCs w:val="28"/>
        </w:rPr>
        <w:t>本。</w:t>
      </w:r>
    </w:p>
    <w:p w:rsidR="00E44F41" w:rsidRDefault="00E75E89">
      <w:pPr>
        <w:pStyle w:val="Standard"/>
        <w:numPr>
          <w:ilvl w:val="0"/>
          <w:numId w:val="14"/>
        </w:numPr>
        <w:spacing w:line="400" w:lineRule="exact"/>
        <w:ind w:right="388"/>
        <w:jc w:val="both"/>
        <w:rPr>
          <w:rFonts w:eastAsia="標楷體" w:cs="標楷體"/>
          <w:color w:val="000000"/>
          <w:sz w:val="28"/>
          <w:szCs w:val="28"/>
        </w:rPr>
      </w:pPr>
      <w:r>
        <w:rPr>
          <w:rFonts w:eastAsia="標楷體" w:cs="標楷體"/>
          <w:color w:val="000000"/>
          <w:sz w:val="28"/>
          <w:szCs w:val="28"/>
        </w:rPr>
        <w:t>評選作業</w:t>
      </w:r>
    </w:p>
    <w:p w:rsidR="00E44F41" w:rsidRDefault="00E75E89">
      <w:pPr>
        <w:pStyle w:val="Standard"/>
        <w:numPr>
          <w:ilvl w:val="0"/>
          <w:numId w:val="27"/>
        </w:numPr>
        <w:spacing w:line="400" w:lineRule="exact"/>
        <w:ind w:right="386"/>
        <w:jc w:val="both"/>
        <w:rPr>
          <w:rFonts w:ascii="標楷體" w:eastAsia="標楷體" w:hAnsi="標楷體" w:cs="標楷體"/>
          <w:color w:val="000000"/>
          <w:sz w:val="28"/>
          <w:szCs w:val="28"/>
        </w:rPr>
      </w:pPr>
      <w:r>
        <w:rPr>
          <w:rFonts w:ascii="標楷體" w:eastAsia="標楷體" w:hAnsi="標楷體" w:cs="標楷體"/>
          <w:color w:val="000000"/>
          <w:sz w:val="28"/>
          <w:szCs w:val="28"/>
        </w:rPr>
        <w:t>由本館聘請相關領域學者專家擔任評選委員，分兩階段辦理：</w:t>
      </w:r>
    </w:p>
    <w:p w:rsidR="00E44F41" w:rsidRDefault="00E75E89">
      <w:pPr>
        <w:pStyle w:val="Standard"/>
        <w:numPr>
          <w:ilvl w:val="0"/>
          <w:numId w:val="28"/>
        </w:numPr>
        <w:spacing w:line="400" w:lineRule="exact"/>
        <w:ind w:right="386" w:firstLine="199"/>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初評：以匿名方式進行書面審查，</w:t>
      </w:r>
    </w:p>
    <w:p w:rsidR="00E44F41" w:rsidRDefault="00E75E89">
      <w:pPr>
        <w:pStyle w:val="Standard"/>
        <w:numPr>
          <w:ilvl w:val="0"/>
          <w:numId w:val="15"/>
        </w:numPr>
        <w:spacing w:line="400" w:lineRule="exact"/>
        <w:ind w:right="386" w:firstLine="199"/>
        <w:jc w:val="both"/>
        <w:rPr>
          <w:rFonts w:ascii="標楷體" w:eastAsia="標楷體" w:hAnsi="標楷體" w:cs="標楷體"/>
          <w:color w:val="000000"/>
          <w:sz w:val="28"/>
          <w:szCs w:val="28"/>
        </w:rPr>
      </w:pPr>
      <w:proofErr w:type="gramStart"/>
      <w:r>
        <w:rPr>
          <w:rFonts w:ascii="標楷體" w:eastAsia="標楷體" w:hAnsi="標楷體" w:cs="標楷體"/>
          <w:color w:val="000000"/>
          <w:sz w:val="28"/>
          <w:szCs w:val="28"/>
        </w:rPr>
        <w:t>複</w:t>
      </w:r>
      <w:proofErr w:type="gramEnd"/>
      <w:r>
        <w:rPr>
          <w:rFonts w:ascii="標楷體" w:eastAsia="標楷體" w:hAnsi="標楷體" w:cs="標楷體"/>
          <w:color w:val="000000"/>
          <w:sz w:val="28"/>
          <w:szCs w:val="28"/>
        </w:rPr>
        <w:t>評：由本館召開</w:t>
      </w:r>
      <w:proofErr w:type="gramStart"/>
      <w:r>
        <w:rPr>
          <w:rFonts w:ascii="標楷體" w:eastAsia="標楷體" w:hAnsi="標楷體" w:cs="標楷體"/>
          <w:color w:val="000000"/>
          <w:sz w:val="28"/>
          <w:szCs w:val="28"/>
        </w:rPr>
        <w:t>複</w:t>
      </w:r>
      <w:proofErr w:type="gramEnd"/>
      <w:r>
        <w:rPr>
          <w:rFonts w:ascii="標楷體" w:eastAsia="標楷體" w:hAnsi="標楷體" w:cs="標楷體"/>
          <w:color w:val="000000"/>
          <w:sz w:val="28"/>
          <w:szCs w:val="28"/>
        </w:rPr>
        <w:t>評會議作成決議。</w:t>
      </w:r>
    </w:p>
    <w:p w:rsidR="00E44F41" w:rsidRDefault="00E75E89">
      <w:pPr>
        <w:pStyle w:val="Standard"/>
        <w:numPr>
          <w:ilvl w:val="0"/>
          <w:numId w:val="10"/>
        </w:numPr>
        <w:spacing w:line="400" w:lineRule="exact"/>
        <w:ind w:right="386"/>
        <w:jc w:val="both"/>
        <w:rPr>
          <w:rFonts w:ascii="標楷體" w:eastAsia="標楷體" w:hAnsi="標楷體" w:cs="標楷體"/>
          <w:color w:val="000000"/>
          <w:sz w:val="28"/>
          <w:szCs w:val="28"/>
        </w:rPr>
      </w:pPr>
      <w:r>
        <w:rPr>
          <w:rFonts w:ascii="標楷體" w:eastAsia="標楷體" w:hAnsi="標楷體" w:cs="標楷體"/>
          <w:color w:val="000000"/>
          <w:sz w:val="28"/>
          <w:szCs w:val="28"/>
        </w:rPr>
        <w:t>評選委員依行政程序法第</w:t>
      </w:r>
      <w:r>
        <w:rPr>
          <w:rFonts w:ascii="標楷體" w:eastAsia="標楷體" w:hAnsi="標楷體" w:cs="標楷體"/>
          <w:color w:val="000000"/>
          <w:sz w:val="28"/>
          <w:szCs w:val="28"/>
        </w:rPr>
        <w:t>32</w:t>
      </w:r>
      <w:r>
        <w:rPr>
          <w:rFonts w:ascii="標楷體" w:eastAsia="標楷體" w:hAnsi="標楷體" w:cs="標楷體"/>
          <w:color w:val="000000"/>
          <w:sz w:val="28"/>
          <w:szCs w:val="28"/>
        </w:rPr>
        <w:t>條之規定，迴避聘請博碩士學位論文申請人之指導教授、口試委員及相關規定應迴避者。</w:t>
      </w:r>
    </w:p>
    <w:p w:rsidR="00E44F41" w:rsidRDefault="00E75E89">
      <w:pPr>
        <w:pStyle w:val="Standard"/>
        <w:numPr>
          <w:ilvl w:val="0"/>
          <w:numId w:val="10"/>
        </w:numPr>
        <w:spacing w:line="400" w:lineRule="exact"/>
        <w:ind w:right="386"/>
        <w:jc w:val="both"/>
        <w:rPr>
          <w:rFonts w:ascii="標楷體" w:eastAsia="標楷體" w:hAnsi="標楷體" w:cs="標楷體"/>
          <w:color w:val="000000"/>
          <w:sz w:val="28"/>
          <w:szCs w:val="28"/>
        </w:rPr>
      </w:pPr>
      <w:r>
        <w:rPr>
          <w:rFonts w:ascii="標楷體" w:eastAsia="標楷體" w:hAnsi="標楷體" w:cs="標楷體"/>
          <w:color w:val="000000"/>
          <w:sz w:val="28"/>
          <w:szCs w:val="28"/>
        </w:rPr>
        <w:t>評選重點及比例分配</w:t>
      </w:r>
    </w:p>
    <w:p w:rsidR="00E44F41" w:rsidRDefault="00E75E89">
      <w:pPr>
        <w:pStyle w:val="Standard"/>
        <w:spacing w:line="400" w:lineRule="exact"/>
        <w:ind w:left="1317" w:right="386"/>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研究主題之重要性及創新性</w:t>
      </w:r>
      <w:r>
        <w:rPr>
          <w:rFonts w:ascii="標楷體" w:eastAsia="標楷體" w:hAnsi="標楷體" w:cs="標楷體"/>
          <w:color w:val="000000"/>
          <w:sz w:val="28"/>
          <w:szCs w:val="28"/>
        </w:rPr>
        <w:t>20%</w:t>
      </w:r>
      <w:r>
        <w:rPr>
          <w:rFonts w:ascii="標楷體" w:eastAsia="標楷體" w:hAnsi="標楷體" w:cs="標楷體"/>
          <w:color w:val="000000"/>
          <w:sz w:val="28"/>
          <w:szCs w:val="28"/>
        </w:rPr>
        <w:t>。</w:t>
      </w:r>
    </w:p>
    <w:p w:rsidR="00E44F41" w:rsidRDefault="00E75E89">
      <w:pPr>
        <w:pStyle w:val="Standard"/>
        <w:spacing w:line="400" w:lineRule="exact"/>
        <w:ind w:left="1317" w:right="386"/>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研究架構與研究方式之嚴謹與完整性</w:t>
      </w:r>
      <w:r>
        <w:rPr>
          <w:rFonts w:ascii="標楷體" w:eastAsia="標楷體" w:hAnsi="標楷體" w:cs="標楷體"/>
          <w:color w:val="000000"/>
          <w:sz w:val="28"/>
          <w:szCs w:val="28"/>
        </w:rPr>
        <w:t>40%</w:t>
      </w:r>
      <w:r>
        <w:rPr>
          <w:rFonts w:ascii="標楷體" w:eastAsia="標楷體" w:hAnsi="標楷體" w:cs="標楷體"/>
          <w:color w:val="000000"/>
          <w:sz w:val="28"/>
          <w:szCs w:val="28"/>
        </w:rPr>
        <w:t>。</w:t>
      </w:r>
    </w:p>
    <w:p w:rsidR="00E44F41" w:rsidRDefault="00E75E89">
      <w:pPr>
        <w:pStyle w:val="Standard"/>
        <w:spacing w:line="400" w:lineRule="exact"/>
        <w:ind w:left="1317" w:right="386"/>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研究內容之意義與價值</w:t>
      </w:r>
      <w:r>
        <w:rPr>
          <w:rFonts w:ascii="標楷體" w:eastAsia="標楷體" w:hAnsi="標楷體" w:cs="標楷體"/>
          <w:color w:val="000000"/>
          <w:sz w:val="28"/>
          <w:szCs w:val="28"/>
        </w:rPr>
        <w:t>40%</w:t>
      </w:r>
      <w:r>
        <w:rPr>
          <w:rFonts w:ascii="標楷體" w:eastAsia="標楷體" w:hAnsi="標楷體" w:cs="標楷體"/>
          <w:color w:val="000000"/>
          <w:sz w:val="28"/>
          <w:szCs w:val="28"/>
        </w:rPr>
        <w:t>。</w:t>
      </w:r>
    </w:p>
    <w:p w:rsidR="00E44F41" w:rsidRDefault="00E75E89">
      <w:pPr>
        <w:pStyle w:val="Standard"/>
        <w:numPr>
          <w:ilvl w:val="0"/>
          <w:numId w:val="10"/>
        </w:numPr>
        <w:spacing w:line="400" w:lineRule="exact"/>
        <w:ind w:right="386"/>
        <w:jc w:val="both"/>
        <w:rPr>
          <w:rFonts w:ascii="標楷體" w:eastAsia="標楷體" w:hAnsi="標楷體" w:cs="標楷體"/>
          <w:color w:val="000000"/>
          <w:sz w:val="28"/>
          <w:szCs w:val="28"/>
        </w:rPr>
      </w:pPr>
      <w:r>
        <w:rPr>
          <w:rFonts w:ascii="標楷體" w:eastAsia="標楷體" w:hAnsi="標楷體" w:cs="標楷體"/>
          <w:color w:val="000000"/>
          <w:sz w:val="28"/>
          <w:szCs w:val="28"/>
        </w:rPr>
        <w:t>評選結果預計於本</w:t>
      </w:r>
      <w:r>
        <w:rPr>
          <w:rFonts w:ascii="標楷體" w:eastAsia="標楷體" w:hAnsi="標楷體" w:cs="標楷體"/>
          <w:color w:val="000000"/>
          <w:sz w:val="28"/>
          <w:szCs w:val="28"/>
        </w:rPr>
        <w:t>(109)</w:t>
      </w:r>
      <w:r>
        <w:rPr>
          <w:rFonts w:ascii="標楷體" w:eastAsia="標楷體" w:hAnsi="標楷體" w:cs="標楷體"/>
          <w:color w:val="000000"/>
          <w:sz w:val="28"/>
          <w:szCs w:val="28"/>
        </w:rPr>
        <w:t>年</w:t>
      </w:r>
      <w:r>
        <w:rPr>
          <w:rFonts w:ascii="標楷體" w:eastAsia="標楷體" w:hAnsi="標楷體" w:cs="標楷體"/>
          <w:color w:val="000000"/>
          <w:sz w:val="28"/>
          <w:szCs w:val="28"/>
        </w:rPr>
        <w:t>12</w:t>
      </w:r>
      <w:r>
        <w:rPr>
          <w:rFonts w:ascii="標楷體" w:eastAsia="標楷體" w:hAnsi="標楷體" w:cs="標楷體"/>
          <w:color w:val="000000"/>
          <w:sz w:val="28"/>
          <w:szCs w:val="28"/>
        </w:rPr>
        <w:t>月</w:t>
      </w:r>
      <w:r>
        <w:rPr>
          <w:rFonts w:ascii="標楷體" w:eastAsia="標楷體" w:hAnsi="標楷體" w:cs="標楷體"/>
          <w:color w:val="000000"/>
          <w:sz w:val="28"/>
          <w:szCs w:val="28"/>
        </w:rPr>
        <w:t>30</w:t>
      </w:r>
      <w:r>
        <w:rPr>
          <w:rFonts w:ascii="標楷體" w:eastAsia="標楷體" w:hAnsi="標楷體" w:cs="標楷體"/>
          <w:color w:val="000000"/>
          <w:sz w:val="28"/>
          <w:szCs w:val="28"/>
        </w:rPr>
        <w:t>日前在本館網站公布，並以書面通知評選通過者。</w:t>
      </w:r>
    </w:p>
    <w:p w:rsidR="00E44F41" w:rsidRDefault="00E75E89">
      <w:pPr>
        <w:pStyle w:val="Standard"/>
        <w:numPr>
          <w:ilvl w:val="0"/>
          <w:numId w:val="14"/>
        </w:numPr>
        <w:spacing w:line="400" w:lineRule="exact"/>
        <w:ind w:right="388"/>
        <w:jc w:val="both"/>
        <w:rPr>
          <w:rFonts w:ascii="標楷體" w:eastAsia="標楷體" w:hAnsi="標楷體" w:cs="標楷體"/>
          <w:color w:val="000000"/>
          <w:sz w:val="28"/>
          <w:szCs w:val="28"/>
        </w:rPr>
      </w:pPr>
      <w:r>
        <w:rPr>
          <w:rFonts w:ascii="標楷體" w:eastAsia="標楷體" w:hAnsi="標楷體" w:cs="標楷體"/>
          <w:color w:val="000000"/>
          <w:sz w:val="28"/>
          <w:szCs w:val="28"/>
        </w:rPr>
        <w:t>權利及義務</w:t>
      </w:r>
    </w:p>
    <w:p w:rsidR="00E44F41" w:rsidRDefault="00E75E89">
      <w:pPr>
        <w:pStyle w:val="10"/>
        <w:numPr>
          <w:ilvl w:val="0"/>
          <w:numId w:val="29"/>
        </w:numPr>
        <w:tabs>
          <w:tab w:val="clear" w:pos="906"/>
          <w:tab w:val="clear" w:pos="1190"/>
          <w:tab w:val="left" w:pos="1827"/>
          <w:tab w:val="left" w:pos="1969"/>
          <w:tab w:val="left" w:pos="2253"/>
          <w:tab w:val="left" w:pos="2536"/>
        </w:tabs>
        <w:ind w:right="386"/>
        <w:rPr>
          <w:color w:val="000000"/>
        </w:rPr>
      </w:pPr>
      <w:r>
        <w:rPr>
          <w:color w:val="000000"/>
        </w:rPr>
        <w:t>評選通過者應無償配合本館安排，將其學位論文及專書之全部或部分發表於相關學術報告、期刊或學術研討會等。</w:t>
      </w:r>
    </w:p>
    <w:p w:rsidR="00E44F41" w:rsidRDefault="00E75E89">
      <w:pPr>
        <w:pStyle w:val="10"/>
        <w:numPr>
          <w:ilvl w:val="0"/>
          <w:numId w:val="5"/>
        </w:numPr>
        <w:tabs>
          <w:tab w:val="clear" w:pos="906"/>
          <w:tab w:val="clear" w:pos="1190"/>
          <w:tab w:val="left" w:pos="1827"/>
          <w:tab w:val="left" w:pos="1969"/>
          <w:tab w:val="left" w:pos="2253"/>
          <w:tab w:val="left" w:pos="2536"/>
        </w:tabs>
        <w:ind w:right="386"/>
        <w:rPr>
          <w:color w:val="000000"/>
        </w:rPr>
      </w:pPr>
      <w:r>
        <w:rPr>
          <w:color w:val="000000"/>
        </w:rPr>
        <w:t>評選通過者應同意無償授予本館不限地域、時間、方式等公開推廣陳列（含本館中山學術資料庫）出版、展示、傳輸其論文及專書著作全部內容之權利。</w:t>
      </w:r>
    </w:p>
    <w:p w:rsidR="00E44F41" w:rsidRDefault="00E75E89">
      <w:pPr>
        <w:pStyle w:val="10"/>
        <w:numPr>
          <w:ilvl w:val="0"/>
          <w:numId w:val="5"/>
        </w:numPr>
        <w:tabs>
          <w:tab w:val="left" w:pos="764"/>
          <w:tab w:val="left" w:pos="1473"/>
        </w:tabs>
        <w:rPr>
          <w:color w:val="000000"/>
        </w:rPr>
      </w:pPr>
      <w:r>
        <w:rPr>
          <w:color w:val="000000"/>
        </w:rPr>
        <w:t>博碩士論文評選通過者，應另依本館書面通知指定期限內，檢送授權書、論文著作</w:t>
      </w:r>
      <w:r>
        <w:rPr>
          <w:color w:val="000000"/>
        </w:rPr>
        <w:t>2</w:t>
      </w:r>
      <w:r>
        <w:rPr>
          <w:color w:val="000000"/>
        </w:rPr>
        <w:t>冊及光碟數位</w:t>
      </w:r>
      <w:proofErr w:type="gramStart"/>
      <w:r>
        <w:rPr>
          <w:color w:val="000000"/>
        </w:rPr>
        <w:t>檔</w:t>
      </w:r>
      <w:proofErr w:type="gramEnd"/>
      <w:r>
        <w:rPr>
          <w:color w:val="000000"/>
        </w:rPr>
        <w:t>1</w:t>
      </w:r>
      <w:r>
        <w:rPr>
          <w:color w:val="000000"/>
        </w:rPr>
        <w:t>份供本館收藏陳列；論文</w:t>
      </w:r>
      <w:proofErr w:type="gramStart"/>
      <w:r>
        <w:rPr>
          <w:color w:val="000000"/>
        </w:rPr>
        <w:t>書名頁須註明</w:t>
      </w:r>
      <w:proofErr w:type="gramEnd"/>
      <w:r>
        <w:rPr>
          <w:color w:val="000000"/>
        </w:rPr>
        <w:t>：「本論文獲國立國父紀念館民國</w:t>
      </w:r>
      <w:r>
        <w:rPr>
          <w:color w:val="000000"/>
        </w:rPr>
        <w:t>109</w:t>
      </w:r>
      <w:r>
        <w:rPr>
          <w:color w:val="000000"/>
        </w:rPr>
        <w:t>年博碩士論文評選通過」。</w:t>
      </w:r>
    </w:p>
    <w:p w:rsidR="00E44F41" w:rsidRDefault="00E75E89">
      <w:pPr>
        <w:pStyle w:val="10"/>
        <w:numPr>
          <w:ilvl w:val="0"/>
          <w:numId w:val="5"/>
        </w:numPr>
        <w:tabs>
          <w:tab w:val="clear" w:pos="906"/>
          <w:tab w:val="clear" w:pos="1190"/>
          <w:tab w:val="left" w:pos="1827"/>
          <w:tab w:val="left" w:pos="1969"/>
          <w:tab w:val="left" w:pos="2253"/>
          <w:tab w:val="left" w:pos="2536"/>
        </w:tabs>
        <w:ind w:right="386"/>
        <w:rPr>
          <w:color w:val="000000"/>
        </w:rPr>
      </w:pPr>
      <w:r>
        <w:rPr>
          <w:color w:val="000000"/>
        </w:rPr>
        <w:t>獲評選出版之論文及專書，應於評選結果公告日起</w:t>
      </w:r>
      <w:r>
        <w:rPr>
          <w:color w:val="000000"/>
        </w:rPr>
        <w:t>6</w:t>
      </w:r>
      <w:r>
        <w:rPr>
          <w:color w:val="000000"/>
        </w:rPr>
        <w:t>個月內，依審查意見修改完成</w:t>
      </w:r>
      <w:r>
        <w:rPr>
          <w:color w:val="000000"/>
        </w:rPr>
        <w:t xml:space="preserve"> </w:t>
      </w:r>
      <w:r>
        <w:rPr>
          <w:color w:val="000000"/>
        </w:rPr>
        <w:t>(</w:t>
      </w:r>
      <w:r>
        <w:rPr>
          <w:color w:val="000000"/>
        </w:rPr>
        <w:t>含序言、正文、</w:t>
      </w:r>
      <w:proofErr w:type="gramStart"/>
      <w:r>
        <w:rPr>
          <w:color w:val="000000"/>
        </w:rPr>
        <w:t>註</w:t>
      </w:r>
      <w:proofErr w:type="gramEnd"/>
      <w:r>
        <w:rPr>
          <w:color w:val="000000"/>
        </w:rPr>
        <w:t>釋、參考書目等</w:t>
      </w:r>
      <w:r>
        <w:rPr>
          <w:color w:val="000000"/>
        </w:rPr>
        <w:t>)</w:t>
      </w:r>
      <w:r>
        <w:rPr>
          <w:color w:val="000000"/>
        </w:rPr>
        <w:t>之定稿，送交本館辦理出版事宜，逾期視同放棄出版。得因重要</w:t>
      </w:r>
      <w:proofErr w:type="gramStart"/>
      <w:r>
        <w:rPr>
          <w:color w:val="000000"/>
        </w:rPr>
        <w:t>事故需展延</w:t>
      </w:r>
      <w:proofErr w:type="gramEnd"/>
      <w:r>
        <w:rPr>
          <w:color w:val="000000"/>
        </w:rPr>
        <w:t>，應於到期日前</w:t>
      </w:r>
      <w:r>
        <w:rPr>
          <w:color w:val="000000"/>
        </w:rPr>
        <w:t>1</w:t>
      </w:r>
      <w:r>
        <w:rPr>
          <w:color w:val="000000"/>
        </w:rPr>
        <w:t>個月，向本館提出申請，最長期限為</w:t>
      </w:r>
      <w:r>
        <w:rPr>
          <w:color w:val="000000"/>
        </w:rPr>
        <w:t>3</w:t>
      </w:r>
      <w:r>
        <w:rPr>
          <w:color w:val="000000"/>
        </w:rPr>
        <w:t>個月。</w:t>
      </w:r>
    </w:p>
    <w:p w:rsidR="00E44F41" w:rsidRDefault="00E75E89">
      <w:pPr>
        <w:pStyle w:val="10"/>
        <w:numPr>
          <w:ilvl w:val="0"/>
          <w:numId w:val="5"/>
        </w:numPr>
        <w:tabs>
          <w:tab w:val="clear" w:pos="906"/>
          <w:tab w:val="clear" w:pos="1190"/>
          <w:tab w:val="left" w:pos="1827"/>
          <w:tab w:val="left" w:pos="1969"/>
          <w:tab w:val="left" w:pos="2253"/>
          <w:tab w:val="left" w:pos="2536"/>
        </w:tabs>
        <w:ind w:right="386"/>
        <w:rPr>
          <w:color w:val="000000"/>
        </w:rPr>
      </w:pPr>
      <w:r>
        <w:rPr>
          <w:color w:val="000000"/>
        </w:rPr>
        <w:t>本館所支付之稿費將依據中華民國所得稅法規定辦理申報及扣繳。</w:t>
      </w:r>
    </w:p>
    <w:p w:rsidR="00E44F41" w:rsidRDefault="00E75E89">
      <w:pPr>
        <w:pStyle w:val="Standard"/>
        <w:numPr>
          <w:ilvl w:val="0"/>
          <w:numId w:val="14"/>
        </w:numPr>
        <w:tabs>
          <w:tab w:val="left" w:pos="1757"/>
          <w:tab w:val="left" w:pos="1898"/>
        </w:tabs>
        <w:spacing w:line="400" w:lineRule="exact"/>
        <w:ind w:right="388"/>
        <w:jc w:val="both"/>
        <w:rPr>
          <w:rFonts w:ascii="標楷體" w:eastAsia="標楷體" w:hAnsi="標楷體" w:cs="標楷體"/>
          <w:color w:val="000000"/>
          <w:sz w:val="28"/>
          <w:szCs w:val="28"/>
        </w:rPr>
      </w:pPr>
      <w:r>
        <w:rPr>
          <w:rFonts w:ascii="標楷體" w:eastAsia="標楷體" w:hAnsi="標楷體" w:cs="標楷體"/>
          <w:color w:val="000000"/>
          <w:sz w:val="28"/>
          <w:szCs w:val="28"/>
        </w:rPr>
        <w:t>撤銷資格</w:t>
      </w:r>
    </w:p>
    <w:p w:rsidR="00E44F41" w:rsidRDefault="00E75E89">
      <w:pPr>
        <w:pStyle w:val="a5"/>
        <w:tabs>
          <w:tab w:val="left" w:pos="1521"/>
          <w:tab w:val="left" w:pos="1947"/>
          <w:tab w:val="left" w:pos="2230"/>
        </w:tabs>
        <w:spacing w:line="400" w:lineRule="exact"/>
        <w:ind w:left="954" w:right="6" w:hanging="980"/>
        <w:jc w:val="both"/>
        <w:rPr>
          <w:color w:val="000000"/>
        </w:rPr>
      </w:pPr>
      <w:r>
        <w:rPr>
          <w:color w:val="000000"/>
        </w:rPr>
        <w:t xml:space="preserve">       </w:t>
      </w:r>
      <w:r>
        <w:rPr>
          <w:color w:val="000000"/>
        </w:rPr>
        <w:t>評選通過者須保證其論文內容無違反學術倫理或智慧財產權法等情事，違反者將自動喪失資格，並應繳回所有已撥付之稿費；若涉及法律問題，概由作者自付，與</w:t>
      </w:r>
      <w:proofErr w:type="gramStart"/>
      <w:r>
        <w:rPr>
          <w:color w:val="000000"/>
        </w:rPr>
        <w:t>本館無涉</w:t>
      </w:r>
      <w:proofErr w:type="gramEnd"/>
      <w:r>
        <w:rPr>
          <w:color w:val="000000"/>
        </w:rPr>
        <w:t>。</w:t>
      </w:r>
    </w:p>
    <w:p w:rsidR="00E44F41" w:rsidRDefault="00E75E89">
      <w:pPr>
        <w:pStyle w:val="Standard"/>
        <w:numPr>
          <w:ilvl w:val="0"/>
          <w:numId w:val="14"/>
        </w:numPr>
        <w:spacing w:line="400" w:lineRule="exact"/>
        <w:ind w:left="964" w:right="386" w:hanging="680"/>
        <w:jc w:val="both"/>
        <w:rPr>
          <w:rFonts w:ascii="標楷體" w:eastAsia="標楷體" w:hAnsi="標楷體" w:cs="標楷體"/>
          <w:color w:val="000000"/>
          <w:sz w:val="28"/>
          <w:szCs w:val="28"/>
        </w:rPr>
      </w:pPr>
      <w:r>
        <w:rPr>
          <w:rFonts w:ascii="標楷體" w:eastAsia="標楷體" w:hAnsi="標楷體" w:cs="標楷體"/>
          <w:color w:val="000000"/>
          <w:sz w:val="28"/>
          <w:szCs w:val="28"/>
        </w:rPr>
        <w:t>本計畫未規定事項，除適用其他相關法規命令外，若有任何變更或修正事項，將於本</w:t>
      </w:r>
      <w:proofErr w:type="gramStart"/>
      <w:r>
        <w:rPr>
          <w:rFonts w:ascii="標楷體" w:eastAsia="標楷體" w:hAnsi="標楷體" w:cs="標楷體"/>
          <w:color w:val="000000"/>
          <w:sz w:val="28"/>
          <w:szCs w:val="28"/>
        </w:rPr>
        <w:t>館官網公告</w:t>
      </w:r>
      <w:proofErr w:type="gramEnd"/>
      <w:r>
        <w:rPr>
          <w:rFonts w:ascii="標楷體" w:eastAsia="標楷體" w:hAnsi="標楷體" w:cs="標楷體"/>
          <w:color w:val="000000"/>
          <w:sz w:val="28"/>
          <w:szCs w:val="28"/>
        </w:rPr>
        <w:t>，不再另行通知。</w:t>
      </w:r>
    </w:p>
    <w:sectPr w:rsidR="00E44F41">
      <w:footerReference w:type="default" r:id="rId7"/>
      <w:pgSz w:w="11906" w:h="16838"/>
      <w:pgMar w:top="1440" w:right="1133" w:bottom="1440" w:left="1080"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E89" w:rsidRDefault="00E75E89">
      <w:r>
        <w:separator/>
      </w:r>
    </w:p>
  </w:endnote>
  <w:endnote w:type="continuationSeparator" w:id="0">
    <w:p w:rsidR="00E75E89" w:rsidRDefault="00E7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S Sans Serif">
    <w:altName w:val="Microsoft Sans Serif"/>
    <w:charset w:val="00"/>
    <w:family w:val="auto"/>
    <w:pitch w:val="variable"/>
  </w:font>
  <w:font w:name="Cambria">
    <w:panose1 w:val="02040503050406030204"/>
    <w:charset w:val="00"/>
    <w:family w:val="roman"/>
    <w:pitch w:val="variable"/>
    <w:sig w:usb0="E00006FF" w:usb1="420024FF" w:usb2="02000000" w:usb3="00000000" w:csb0="0000019F" w:csb1="00000000"/>
  </w:font>
  <w:font w:name="新細明體, PMingLiU">
    <w:altName w:val="新細明體"/>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Liberation Mono'">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0DE" w:rsidRDefault="00E75E89">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63360" cy="14616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63360" cy="146160"/>
                      </a:xfrm>
                      <a:prstGeom prst="rect">
                        <a:avLst/>
                      </a:prstGeom>
                      <a:ln>
                        <a:noFill/>
                        <a:prstDash/>
                      </a:ln>
                    </wps:spPr>
                    <wps:txbx>
                      <w:txbxContent>
                        <w:p w:rsidR="007C70DE" w:rsidRDefault="00E75E89">
                          <w:pPr>
                            <w:pStyle w:val="a6"/>
                          </w:pPr>
                          <w:r>
                            <w:rPr>
                              <w:rStyle w:val="a9"/>
                            </w:rPr>
                            <w:fldChar w:fldCharType="begin"/>
                          </w:r>
                          <w:r>
                            <w:rPr>
                              <w:rStyle w:val="a9"/>
                            </w:rPr>
                            <w:instrText xml:space="preserve"> PAGE </w:instrText>
                          </w:r>
                          <w:r>
                            <w:rPr>
                              <w:rStyle w:val="a9"/>
                            </w:rPr>
                            <w:fldChar w:fldCharType="separate"/>
                          </w:r>
                          <w:r>
                            <w:rPr>
                              <w:rStyle w:val="a9"/>
                            </w:rPr>
                            <w:t>3</w:t>
                          </w:r>
                          <w:r>
                            <w:rPr>
                              <w:rStyle w:val="a9"/>
                            </w:rPr>
                            <w:fldChar w:fldCharType="end"/>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05pt;width: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" filled="f" stroked="f">
              <v:textbox inset="0,0,0,0">
                <w:txbxContent>
                  <w:p w:rsidR="007C70DE" w:rsidRDefault="00E75E89">
                    <w:pPr>
                      <w:pStyle w:val="a6"/>
                    </w:pPr>
                    <w:r>
                      <w:rPr>
                        <w:rStyle w:val="a9"/>
                      </w:rPr>
                      <w:fldChar w:fldCharType="begin"/>
                    </w:r>
                    <w:r>
                      <w:rPr>
                        <w:rStyle w:val="a9"/>
                      </w:rPr>
                      <w:instrText xml:space="preserve"> PAGE </w:instrText>
                    </w:r>
                    <w:r>
                      <w:rPr>
                        <w:rStyle w:val="a9"/>
                      </w:rPr>
                      <w:fldChar w:fldCharType="separate"/>
                    </w:r>
                    <w:r>
                      <w:rPr>
                        <w:rStyle w:val="a9"/>
                      </w:rPr>
                      <w:t>3</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E89" w:rsidRDefault="00E75E89">
      <w:r>
        <w:rPr>
          <w:color w:val="000000"/>
        </w:rPr>
        <w:separator/>
      </w:r>
    </w:p>
  </w:footnote>
  <w:footnote w:type="continuationSeparator" w:id="0">
    <w:p w:rsidR="00E75E89" w:rsidRDefault="00E75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553C7"/>
    <w:multiLevelType w:val="multilevel"/>
    <w:tmpl w:val="6016BFB2"/>
    <w:styleLink w:val="WW8Num6"/>
    <w:lvl w:ilvl="0">
      <w:start w:val="1"/>
      <w:numFmt w:val="decimal"/>
      <w:lvlText w:val="%1."/>
      <w:lvlJc w:val="left"/>
      <w:pPr>
        <w:ind w:left="1684" w:hanging="360"/>
      </w:pPr>
      <w:rPr>
        <w:rFonts w:ascii="標楷體" w:eastAsia="標楷體" w:hAnsi="標楷體" w:cs="標楷體"/>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9043903"/>
    <w:multiLevelType w:val="multilevel"/>
    <w:tmpl w:val="C6CC0F12"/>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2BFD368C"/>
    <w:multiLevelType w:val="multilevel"/>
    <w:tmpl w:val="D52EE4AE"/>
    <w:styleLink w:val="WW8Num13"/>
    <w:lvl w:ilvl="0">
      <w:start w:val="1"/>
      <w:numFmt w:val="decimal"/>
      <w:lvlText w:val="%1."/>
      <w:lvlJc w:val="left"/>
      <w:pPr>
        <w:ind w:left="1699" w:hanging="360"/>
      </w:pPr>
      <w:rPr>
        <w:rFonts w:ascii="標楷體" w:eastAsia="標楷體" w:hAnsi="標楷體" w:cs="標楷體"/>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F951876"/>
    <w:multiLevelType w:val="multilevel"/>
    <w:tmpl w:val="348663BC"/>
    <w:styleLink w:val="WW8Num15"/>
    <w:lvl w:ilvl="0">
      <w:start w:val="1"/>
      <w:numFmt w:val="decimal"/>
      <w:suff w:val="nothing"/>
      <w:lvlText w:val="%1."/>
      <w:lvlJc w:val="left"/>
      <w:pPr>
        <w:ind w:left="1077" w:hanging="480"/>
      </w:pPr>
      <w:rPr>
        <w:rFonts w:ascii="標楷體" w:eastAsia="標楷體" w:hAnsi="標楷體" w:cs="標楷體"/>
        <w:sz w:val="28"/>
        <w:szCs w:val="28"/>
      </w:rPr>
    </w:lvl>
    <w:lvl w:ilvl="1">
      <w:start w:val="1"/>
      <w:numFmt w:val="ideographTraditional"/>
      <w:lvlText w:val="%2、"/>
      <w:lvlJc w:val="left"/>
      <w:pPr>
        <w:ind w:left="1557" w:hanging="480"/>
      </w:pPr>
    </w:lvl>
    <w:lvl w:ilvl="2">
      <w:start w:val="1"/>
      <w:numFmt w:val="lowerRoman"/>
      <w:lvlText w:val="%3."/>
      <w:lvlJc w:val="right"/>
      <w:pPr>
        <w:ind w:left="2037" w:hanging="480"/>
      </w:pPr>
    </w:lvl>
    <w:lvl w:ilvl="3">
      <w:start w:val="1"/>
      <w:numFmt w:val="decimal"/>
      <w:lvlText w:val="%4."/>
      <w:lvlJc w:val="left"/>
      <w:pPr>
        <w:ind w:left="2517" w:hanging="480"/>
      </w:pPr>
    </w:lvl>
    <w:lvl w:ilvl="4">
      <w:start w:val="1"/>
      <w:numFmt w:val="ideographTraditional"/>
      <w:lvlText w:val="%5、"/>
      <w:lvlJc w:val="left"/>
      <w:pPr>
        <w:ind w:left="2997" w:hanging="480"/>
      </w:pPr>
    </w:lvl>
    <w:lvl w:ilvl="5">
      <w:start w:val="1"/>
      <w:numFmt w:val="lowerRoman"/>
      <w:lvlText w:val="%6."/>
      <w:lvlJc w:val="right"/>
      <w:pPr>
        <w:ind w:left="3477" w:hanging="480"/>
      </w:pPr>
    </w:lvl>
    <w:lvl w:ilvl="6">
      <w:start w:val="1"/>
      <w:numFmt w:val="decimal"/>
      <w:lvlText w:val="%7."/>
      <w:lvlJc w:val="left"/>
      <w:pPr>
        <w:ind w:left="3957" w:hanging="480"/>
      </w:pPr>
    </w:lvl>
    <w:lvl w:ilvl="7">
      <w:start w:val="1"/>
      <w:numFmt w:val="ideographTraditional"/>
      <w:lvlText w:val="%8、"/>
      <w:lvlJc w:val="left"/>
      <w:pPr>
        <w:ind w:left="4437" w:hanging="480"/>
      </w:pPr>
    </w:lvl>
    <w:lvl w:ilvl="8">
      <w:start w:val="1"/>
      <w:numFmt w:val="lowerRoman"/>
      <w:lvlText w:val="%9."/>
      <w:lvlJc w:val="right"/>
      <w:pPr>
        <w:ind w:left="4917" w:hanging="480"/>
      </w:pPr>
    </w:lvl>
  </w:abstractNum>
  <w:abstractNum w:abstractNumId="4" w15:restartNumberingAfterBreak="0">
    <w:nsid w:val="31097273"/>
    <w:multiLevelType w:val="multilevel"/>
    <w:tmpl w:val="0B2E4DAE"/>
    <w:styleLink w:val="WW8Num14"/>
    <w:lvl w:ilvl="0">
      <w:start w:val="1"/>
      <w:numFmt w:val="japaneseCounting"/>
      <w:lvlText w:val="%1、"/>
      <w:lvlJc w:val="left"/>
      <w:pPr>
        <w:ind w:left="764" w:hanging="480"/>
      </w:pPr>
      <w:rPr>
        <w:rFonts w:ascii="標楷體" w:eastAsia="標楷體" w:hAnsi="標楷體" w:cs="標楷體"/>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B09104C"/>
    <w:multiLevelType w:val="multilevel"/>
    <w:tmpl w:val="B41C34FE"/>
    <w:styleLink w:val="WW8Num2"/>
    <w:lvl w:ilvl="0">
      <w:start w:val="1"/>
      <w:numFmt w:val="decimal"/>
      <w:lvlText w:val="%1."/>
      <w:lvlJc w:val="left"/>
      <w:pPr>
        <w:ind w:left="1684" w:hanging="360"/>
      </w:pPr>
      <w:rPr>
        <w:rFonts w:ascii="標楷體" w:eastAsia="標楷體" w:hAnsi="標楷體" w:cs="標楷體"/>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CA66304"/>
    <w:multiLevelType w:val="multilevel"/>
    <w:tmpl w:val="D2CC5994"/>
    <w:styleLink w:val="WW8Num3"/>
    <w:lvl w:ilvl="0">
      <w:start w:val="1"/>
      <w:numFmt w:val="japaneseCounting"/>
      <w:lvlText w:val="(%1)"/>
      <w:lvlJc w:val="left"/>
      <w:pPr>
        <w:ind w:left="1339" w:hanging="72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F9152F4"/>
    <w:multiLevelType w:val="multilevel"/>
    <w:tmpl w:val="4352EE0E"/>
    <w:styleLink w:val="WW8Num12"/>
    <w:lvl w:ilvl="0">
      <w:start w:val="1"/>
      <w:numFmt w:val="japaneseCounting"/>
      <w:lvlText w:val="(%1)"/>
      <w:lvlJc w:val="left"/>
      <w:pPr>
        <w:ind w:left="1324"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D9C0CCF"/>
    <w:multiLevelType w:val="multilevel"/>
    <w:tmpl w:val="443E54FC"/>
    <w:styleLink w:val="WW8Num10"/>
    <w:lvl w:ilvl="0">
      <w:start w:val="1"/>
      <w:numFmt w:val="japaneseCounting"/>
      <w:lvlText w:val="(%1)"/>
      <w:lvlJc w:val="left"/>
      <w:pPr>
        <w:ind w:left="1317" w:hanging="720"/>
      </w:pPr>
      <w:rPr>
        <w:rFonts w:ascii="標楷體" w:eastAsia="標楷體" w:hAnsi="標楷體" w:cs="標楷體"/>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26F2633"/>
    <w:multiLevelType w:val="multilevel"/>
    <w:tmpl w:val="6C7ADD48"/>
    <w:styleLink w:val="WW8Num9"/>
    <w:lvl w:ilvl="0">
      <w:start w:val="1"/>
      <w:numFmt w:val="decimal"/>
      <w:lvlText w:val="%1."/>
      <w:lvlJc w:val="left"/>
      <w:pPr>
        <w:ind w:left="1699" w:hanging="360"/>
      </w:pPr>
      <w:rPr>
        <w:rFonts w:ascii="標楷體" w:eastAsia="標楷體" w:hAnsi="標楷體" w:cs="標楷體"/>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C7956DA"/>
    <w:multiLevelType w:val="multilevel"/>
    <w:tmpl w:val="7F2C23E0"/>
    <w:styleLink w:val="WW8Num8"/>
    <w:lvl w:ilvl="0">
      <w:start w:val="1"/>
      <w:numFmt w:val="japaneseCounting"/>
      <w:lvlText w:val="(%1)"/>
      <w:lvlJc w:val="left"/>
      <w:pPr>
        <w:ind w:left="1324" w:hanging="720"/>
      </w:pPr>
      <w:rPr>
        <w:rFonts w:ascii="標楷體" w:eastAsia="標楷體" w:hAnsi="標楷體" w:cs="標楷體"/>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03B7708"/>
    <w:multiLevelType w:val="multilevel"/>
    <w:tmpl w:val="654EFD0E"/>
    <w:styleLink w:val="WW8Num7"/>
    <w:lvl w:ilvl="0">
      <w:start w:val="1"/>
      <w:numFmt w:val="decimal"/>
      <w:lvlText w:val="%1."/>
      <w:lvlJc w:val="left"/>
      <w:pPr>
        <w:ind w:left="1744" w:hanging="420"/>
      </w:pPr>
      <w:rPr>
        <w:rFonts w:ascii="標楷體" w:eastAsia="標楷體" w:hAnsi="標楷體" w:cs="標楷體"/>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49D3313"/>
    <w:multiLevelType w:val="multilevel"/>
    <w:tmpl w:val="3FF4CEBC"/>
    <w:styleLink w:val="WW8Num11"/>
    <w:lvl w:ilvl="0">
      <w:start w:val="1"/>
      <w:numFmt w:val="decimal"/>
      <w:lvlText w:val="%1."/>
      <w:lvlJc w:val="left"/>
      <w:pPr>
        <w:ind w:left="1684" w:hanging="360"/>
      </w:pPr>
      <w:rPr>
        <w:rFonts w:ascii="標楷體" w:eastAsia="標楷體" w:hAnsi="標楷體" w:cs="標楷體"/>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AC83F5C"/>
    <w:multiLevelType w:val="multilevel"/>
    <w:tmpl w:val="C402FA70"/>
    <w:styleLink w:val="WW8Num5"/>
    <w:lvl w:ilvl="0">
      <w:start w:val="1"/>
      <w:numFmt w:val="japaneseCounting"/>
      <w:lvlText w:val="(%1)"/>
      <w:lvlJc w:val="left"/>
      <w:pPr>
        <w:ind w:left="126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3E43B7E"/>
    <w:multiLevelType w:val="multilevel"/>
    <w:tmpl w:val="0A92E294"/>
    <w:styleLink w:val="WW8Num4"/>
    <w:lvl w:ilvl="0">
      <w:start w:val="1"/>
      <w:numFmt w:val="japaneseCounting"/>
      <w:lvlText w:val="(%1)"/>
      <w:lvlJc w:val="left"/>
      <w:pPr>
        <w:ind w:left="1339" w:hanging="720"/>
      </w:pPr>
      <w:rPr>
        <w:rFonts w:ascii="標楷體" w:eastAsia="標楷體" w:hAnsi="標楷體" w:cs="標楷體"/>
        <w:b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5"/>
  </w:num>
  <w:num w:numId="3">
    <w:abstractNumId w:val="6"/>
  </w:num>
  <w:num w:numId="4">
    <w:abstractNumId w:val="14"/>
  </w:num>
  <w:num w:numId="5">
    <w:abstractNumId w:val="13"/>
  </w:num>
  <w:num w:numId="6">
    <w:abstractNumId w:val="0"/>
  </w:num>
  <w:num w:numId="7">
    <w:abstractNumId w:val="11"/>
  </w:num>
  <w:num w:numId="8">
    <w:abstractNumId w:val="10"/>
  </w:num>
  <w:num w:numId="9">
    <w:abstractNumId w:val="9"/>
  </w:num>
  <w:num w:numId="10">
    <w:abstractNumId w:val="8"/>
  </w:num>
  <w:num w:numId="11">
    <w:abstractNumId w:val="12"/>
  </w:num>
  <w:num w:numId="12">
    <w:abstractNumId w:val="7"/>
  </w:num>
  <w:num w:numId="13">
    <w:abstractNumId w:val="2"/>
  </w:num>
  <w:num w:numId="14">
    <w:abstractNumId w:val="4"/>
  </w:num>
  <w:num w:numId="15">
    <w:abstractNumId w:val="3"/>
  </w:num>
  <w:num w:numId="16">
    <w:abstractNumId w:val="4"/>
    <w:lvlOverride w:ilvl="0">
      <w:startOverride w:val="1"/>
    </w:lvlOverride>
  </w:num>
  <w:num w:numId="17">
    <w:abstractNumId w:val="14"/>
    <w:lvlOverride w:ilvl="0">
      <w:startOverride w:val="1"/>
    </w:lvlOverride>
  </w:num>
  <w:num w:numId="18">
    <w:abstractNumId w:val="6"/>
    <w:lvlOverride w:ilvl="0">
      <w:startOverride w:val="1"/>
    </w:lvlOverride>
  </w:num>
  <w:num w:numId="19">
    <w:abstractNumId w:val="9"/>
    <w:lvlOverride w:ilvl="0">
      <w:startOverride w:val="1"/>
    </w:lvlOverride>
  </w:num>
  <w:num w:numId="20">
    <w:abstractNumId w:val="2"/>
    <w:lvlOverride w:ilvl="0">
      <w:startOverride w:val="1"/>
    </w:lvlOverride>
  </w:num>
  <w:num w:numId="21">
    <w:abstractNumId w:val="7"/>
    <w:lvlOverride w:ilvl="0">
      <w:startOverride w:val="1"/>
    </w:lvlOverride>
  </w:num>
  <w:num w:numId="22">
    <w:abstractNumId w:val="5"/>
    <w:lvlOverride w:ilvl="0">
      <w:startOverride w:val="1"/>
    </w:lvlOverride>
  </w:num>
  <w:num w:numId="23">
    <w:abstractNumId w:val="0"/>
    <w:lvlOverride w:ilvl="0">
      <w:startOverride w:val="1"/>
    </w:lvlOverride>
  </w:num>
  <w:num w:numId="24">
    <w:abstractNumId w:val="10"/>
    <w:lvlOverride w:ilvl="0">
      <w:startOverride w:val="1"/>
    </w:lvlOverride>
  </w:num>
  <w:num w:numId="25">
    <w:abstractNumId w:val="11"/>
    <w:lvlOverride w:ilvl="0">
      <w:startOverride w:val="1"/>
    </w:lvlOverride>
  </w:num>
  <w:num w:numId="26">
    <w:abstractNumId w:val="12"/>
    <w:lvlOverride w:ilvl="0">
      <w:startOverride w:val="1"/>
    </w:lvlOverride>
  </w:num>
  <w:num w:numId="27">
    <w:abstractNumId w:val="8"/>
    <w:lvlOverride w:ilvl="0">
      <w:startOverride w:val="1"/>
    </w:lvlOverride>
  </w:num>
  <w:num w:numId="28">
    <w:abstractNumId w:val="3"/>
    <w:lvlOverride w:ilvl="0">
      <w:startOverride w:val="1"/>
    </w:lvlOverride>
  </w:num>
  <w:num w:numId="2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44F41"/>
    <w:rsid w:val="00071FDA"/>
    <w:rsid w:val="00E44F41"/>
    <w:rsid w:val="00E75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B0CEB-0F4F-48D1-B7F1-5A8E8F28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S Sans Serif"/>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Standard"/>
    <w:next w:val="Standard"/>
    <w:uiPriority w:val="9"/>
    <w:qFormat/>
    <w:pPr>
      <w:keepNext/>
      <w:spacing w:before="180" w:after="180" w:line="480" w:lineRule="auto"/>
      <w:outlineLvl w:val="0"/>
    </w:pPr>
    <w:rPr>
      <w:rFonts w:ascii="Cambria" w:eastAsia="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Liberation Mono'"/>
      <w:sz w:val="28"/>
      <w:szCs w:val="28"/>
    </w:rPr>
  </w:style>
  <w:style w:type="paragraph" w:customStyle="1" w:styleId="Textbody">
    <w:name w:val="Text body"/>
    <w:basedOn w:val="Standard"/>
    <w:rPr>
      <w:rFonts w:eastAsia="標楷體"/>
      <w:sz w:val="32"/>
    </w:rPr>
  </w:style>
  <w:style w:type="paragraph" w:styleId="a3">
    <w:name w:val="List"/>
    <w:basedOn w:val="Textbody"/>
    <w:rPr>
      <w:rFonts w:cs="Mangal, 'Liberation Mono'"/>
    </w:rPr>
  </w:style>
  <w:style w:type="paragraph" w:styleId="a4">
    <w:name w:val="caption"/>
    <w:basedOn w:val="Standard"/>
    <w:pPr>
      <w:suppressLineNumbers/>
      <w:spacing w:before="120" w:after="120"/>
    </w:pPr>
    <w:rPr>
      <w:rFonts w:cs="Mangal, 'Liberation Mono'"/>
      <w:i/>
      <w:iCs/>
    </w:rPr>
  </w:style>
  <w:style w:type="paragraph" w:customStyle="1" w:styleId="Index">
    <w:name w:val="Index"/>
    <w:basedOn w:val="Standard"/>
    <w:pPr>
      <w:suppressLineNumbers/>
    </w:pPr>
    <w:rPr>
      <w:rFonts w:cs="Mangal, 'Liberation Mono'"/>
    </w:rPr>
  </w:style>
  <w:style w:type="paragraph" w:styleId="a5">
    <w:name w:val="Block Text"/>
    <w:basedOn w:val="Standard"/>
    <w:pPr>
      <w:spacing w:line="600" w:lineRule="exact"/>
      <w:ind w:left="1120" w:right="-225" w:hanging="1120"/>
    </w:pPr>
    <w:rPr>
      <w:rFonts w:ascii="標楷體" w:eastAsia="標楷體" w:hAnsi="標楷體" w:cs="標楷體"/>
      <w:sz w:val="28"/>
    </w:rPr>
  </w:style>
  <w:style w:type="paragraph" w:customStyle="1" w:styleId="Textbodyindent">
    <w:name w:val="Text body indent"/>
    <w:basedOn w:val="Standard"/>
    <w:pPr>
      <w:ind w:left="959" w:hanging="640"/>
    </w:pPr>
    <w:rPr>
      <w:rFonts w:ascii="標楷體" w:eastAsia="標楷體" w:hAnsi="標楷體" w:cs="標楷體"/>
      <w:sz w:val="32"/>
    </w:rPr>
  </w:style>
  <w:style w:type="paragraph" w:styleId="a6">
    <w:name w:val="footer"/>
    <w:basedOn w:val="Standard"/>
    <w:pPr>
      <w:tabs>
        <w:tab w:val="center" w:pos="4153"/>
        <w:tab w:val="right" w:pos="8306"/>
      </w:tabs>
      <w:snapToGrid w:val="0"/>
    </w:pPr>
    <w:rPr>
      <w:sz w:val="20"/>
      <w:szCs w:val="20"/>
    </w:rPr>
  </w:style>
  <w:style w:type="paragraph" w:styleId="a7">
    <w:name w:val="header"/>
    <w:basedOn w:val="Standard"/>
    <w:pPr>
      <w:tabs>
        <w:tab w:val="center" w:pos="4153"/>
        <w:tab w:val="right" w:pos="8306"/>
      </w:tabs>
      <w:snapToGrid w:val="0"/>
    </w:pPr>
    <w:rPr>
      <w:sz w:val="20"/>
      <w:szCs w:val="20"/>
    </w:rPr>
  </w:style>
  <w:style w:type="paragraph" w:customStyle="1" w:styleId="10">
    <w:name w:val="樣式1"/>
    <w:basedOn w:val="Standard"/>
    <w:pPr>
      <w:tabs>
        <w:tab w:val="left" w:pos="906"/>
        <w:tab w:val="left" w:pos="1190"/>
      </w:tabs>
      <w:spacing w:line="400" w:lineRule="exact"/>
      <w:ind w:left="197" w:right="388"/>
      <w:jc w:val="both"/>
    </w:pPr>
    <w:rPr>
      <w:rFonts w:ascii="標楷體" w:eastAsia="標楷體" w:hAnsi="標楷體" w:cs="標楷體"/>
      <w:sz w:val="28"/>
      <w:szCs w:val="28"/>
    </w:rPr>
  </w:style>
  <w:style w:type="paragraph" w:styleId="a8">
    <w:name w:val="Balloon Text"/>
    <w:basedOn w:val="Standard"/>
    <w:rPr>
      <w:rFonts w:ascii="Calibri Light" w:hAnsi="Calibri Light"/>
      <w:sz w:val="18"/>
      <w:szCs w:val="18"/>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sz w:val="28"/>
      <w:szCs w:val="28"/>
    </w:rPr>
  </w:style>
  <w:style w:type="character" w:customStyle="1" w:styleId="WW8Num3z0">
    <w:name w:val="WW8Num3z0"/>
    <w:rPr>
      <w:b w:val="0"/>
    </w:rPr>
  </w:style>
  <w:style w:type="character" w:customStyle="1" w:styleId="WW8Num4z0">
    <w:name w:val="WW8Num4z0"/>
    <w:rPr>
      <w:rFonts w:ascii="標楷體" w:eastAsia="標楷體" w:hAnsi="標楷體" w:cs="標楷體"/>
      <w:b w:val="0"/>
      <w:sz w:val="28"/>
      <w:szCs w:val="28"/>
    </w:rPr>
  </w:style>
  <w:style w:type="character" w:customStyle="1" w:styleId="WW8Num5z0">
    <w:name w:val="WW8Num5z0"/>
  </w:style>
  <w:style w:type="character" w:customStyle="1" w:styleId="WW8Num6z0">
    <w:name w:val="WW8Num6z0"/>
    <w:rPr>
      <w:rFonts w:ascii="標楷體" w:eastAsia="標楷體" w:hAnsi="標楷體" w:cs="標楷體"/>
      <w:sz w:val="28"/>
      <w:szCs w:val="28"/>
    </w:rPr>
  </w:style>
  <w:style w:type="character" w:customStyle="1" w:styleId="WW8Num7z0">
    <w:name w:val="WW8Num7z0"/>
    <w:rPr>
      <w:rFonts w:ascii="標楷體" w:eastAsia="標楷體" w:hAnsi="標楷體" w:cs="標楷體"/>
      <w:sz w:val="28"/>
      <w:szCs w:val="28"/>
    </w:rPr>
  </w:style>
  <w:style w:type="character" w:customStyle="1" w:styleId="WW8Num8z0">
    <w:name w:val="WW8Num8z0"/>
    <w:rPr>
      <w:rFonts w:ascii="標楷體" w:eastAsia="標楷體" w:hAnsi="標楷體" w:cs="標楷體"/>
      <w:sz w:val="28"/>
      <w:szCs w:val="28"/>
    </w:rPr>
  </w:style>
  <w:style w:type="character" w:customStyle="1" w:styleId="WW8Num9z0">
    <w:name w:val="WW8Num9z0"/>
    <w:rPr>
      <w:rFonts w:ascii="標楷體" w:eastAsia="標楷體" w:hAnsi="標楷體" w:cs="標楷體"/>
      <w:sz w:val="28"/>
      <w:szCs w:val="28"/>
    </w:rPr>
  </w:style>
  <w:style w:type="character" w:customStyle="1" w:styleId="WW8Num10z0">
    <w:name w:val="WW8Num10z0"/>
    <w:rPr>
      <w:rFonts w:ascii="標楷體" w:eastAsia="標楷體" w:hAnsi="標楷體" w:cs="標楷體"/>
      <w:sz w:val="28"/>
      <w:szCs w:val="28"/>
    </w:rPr>
  </w:style>
  <w:style w:type="character" w:customStyle="1" w:styleId="WW8Num11z0">
    <w:name w:val="WW8Num11z0"/>
    <w:rPr>
      <w:rFonts w:ascii="標楷體" w:eastAsia="標楷體" w:hAnsi="標楷體" w:cs="標楷體"/>
      <w:sz w:val="28"/>
      <w:szCs w:val="28"/>
    </w:rPr>
  </w:style>
  <w:style w:type="character" w:customStyle="1" w:styleId="WW8Num12z0">
    <w:name w:val="WW8Num12z0"/>
  </w:style>
  <w:style w:type="character" w:customStyle="1" w:styleId="WW8Num13z0">
    <w:name w:val="WW8Num13z0"/>
    <w:rPr>
      <w:rFonts w:ascii="標楷體" w:eastAsia="標楷體" w:hAnsi="標楷體" w:cs="標楷體"/>
      <w:sz w:val="28"/>
      <w:szCs w:val="28"/>
    </w:rPr>
  </w:style>
  <w:style w:type="character" w:customStyle="1" w:styleId="WW8Num14z0">
    <w:name w:val="WW8Num14z0"/>
    <w:rPr>
      <w:rFonts w:ascii="標楷體" w:eastAsia="標楷體" w:hAnsi="標楷體" w:cs="標楷體"/>
      <w:sz w:val="28"/>
      <w:szCs w:val="28"/>
    </w:rPr>
  </w:style>
  <w:style w:type="character" w:customStyle="1" w:styleId="WW8Num15z0">
    <w:name w:val="WW8Num15z0"/>
    <w:rPr>
      <w:rFonts w:ascii="標楷體" w:eastAsia="標楷體" w:hAnsi="標楷體" w:cs="標楷體"/>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標楷體"/>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標楷體" w:eastAsia="標楷體" w:hAnsi="標楷體" w:cs="標楷體"/>
      <w:sz w:val="28"/>
      <w:szCs w:val="2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標楷體" w:eastAsia="標楷體" w:hAnsi="標楷體" w:cs="標楷體"/>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標楷體" w:eastAsia="標楷體" w:hAnsi="標楷體" w:cs="標楷體"/>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標楷體" w:eastAsia="標楷體" w:hAnsi="標楷體" w:cs="標楷體"/>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
    <w:name w:val="WW-預設段落字型"/>
  </w:style>
  <w:style w:type="character" w:styleId="a9">
    <w:name w:val="page number"/>
    <w:basedOn w:val="WW-"/>
  </w:style>
  <w:style w:type="character" w:customStyle="1" w:styleId="aa">
    <w:name w:val="頁首 字元"/>
    <w:rPr>
      <w:kern w:val="3"/>
    </w:rPr>
  </w:style>
  <w:style w:type="character" w:customStyle="1" w:styleId="11">
    <w:name w:val="標題 1 字元"/>
    <w:rPr>
      <w:rFonts w:ascii="Cambria" w:eastAsia="新細明體, PMingLiU" w:hAnsi="Cambria" w:cs="Times New Roman"/>
      <w:b/>
      <w:bCs/>
      <w:kern w:val="3"/>
      <w:sz w:val="52"/>
      <w:szCs w:val="52"/>
    </w:rPr>
  </w:style>
  <w:style w:type="character" w:customStyle="1" w:styleId="12">
    <w:name w:val="樣式1 字元"/>
    <w:rPr>
      <w:rFonts w:ascii="標楷體" w:eastAsia="標楷體" w:hAnsi="標楷體" w:cs="標楷體"/>
      <w:kern w:val="3"/>
      <w:sz w:val="28"/>
      <w:szCs w:val="28"/>
    </w:rPr>
  </w:style>
  <w:style w:type="character" w:customStyle="1" w:styleId="ab">
    <w:name w:val="註解方塊文字 字元"/>
    <w:rPr>
      <w:rFonts w:ascii="Calibri Light" w:eastAsia="新細明體, PMingLiU" w:hAnsi="Calibri Light"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國立國父紀念館辦理九十年度三民主義學術研究人才進修獎助實施要點</dc:title>
  <dc:creator>文教組</dc:creator>
  <cp:lastModifiedBy>蔡翔安</cp:lastModifiedBy>
  <cp:revision>2</cp:revision>
  <cp:lastPrinted>2020-05-01T09:58:00Z</cp:lastPrinted>
  <dcterms:created xsi:type="dcterms:W3CDTF">2020-05-12T06:50:00Z</dcterms:created>
  <dcterms:modified xsi:type="dcterms:W3CDTF">2020-05-12T06:50:00Z</dcterms:modified>
</cp:coreProperties>
</file>